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B11C3" w:rsidR="008C7E88" w:rsidP="002D5802" w:rsidRDefault="008C7E88" w14:paraId="09498CE9" w14:textId="1160528B">
      <w:pPr>
        <w:pStyle w:val="CSISectionTitle"/>
      </w:pPr>
      <w:r w:rsidRPr="003B11C3">
        <w:t>SECTION</w:t>
      </w:r>
      <w:r w:rsidR="00877E94">
        <w:t xml:space="preserve"> 27 </w:t>
      </w:r>
      <w:r w:rsidR="00EF2F14">
        <w:t>1</w:t>
      </w:r>
      <w:r w:rsidR="009941C4">
        <w:t>6</w:t>
      </w:r>
      <w:r w:rsidR="00877E94">
        <w:t xml:space="preserve"> </w:t>
      </w:r>
      <w:r w:rsidR="00EF2F14">
        <w:t>13</w:t>
      </w:r>
    </w:p>
    <w:p w:rsidR="009941C4" w:rsidP="009941C4" w:rsidRDefault="0046596D" w14:paraId="485487D4" w14:textId="77777777">
      <w:pPr>
        <w:pStyle w:val="CSISectionTitle"/>
      </w:pPr>
      <w:r w:rsidRPr="0046596D">
        <w:t>Communications</w:t>
      </w:r>
      <w:r w:rsidR="00EF2F14">
        <w:t xml:space="preserve"> COPPER </w:t>
      </w:r>
      <w:r w:rsidR="009941C4">
        <w:t>CUSTOM CABLE ASSEMBLIES qUICKNET</w:t>
      </w:r>
    </w:p>
    <w:p w:rsidR="007D1C4B" w:rsidP="009941C4" w:rsidRDefault="007D1C4B" w14:paraId="5FDB9FC9" w14:textId="77777777">
      <w:pPr>
        <w:pStyle w:val="CSISectionTitle"/>
      </w:pPr>
    </w:p>
    <w:p w:rsidRPr="00D95D8D" w:rsidR="006A53EE" w:rsidP="009941C4" w:rsidRDefault="006A53EE" w14:paraId="189F00EB" w14:textId="318F41CA">
      <w:pPr>
        <w:pStyle w:val="CSISectionTitle"/>
        <w:rPr>
          <w:b/>
        </w:rPr>
      </w:pPr>
      <w:r w:rsidRPr="00D95D8D">
        <w:t>Notes to the Specification Writer:</w:t>
      </w:r>
    </w:p>
    <w:p w:rsidRPr="00D95D8D" w:rsidR="006A53EE" w:rsidP="002D5802" w:rsidRDefault="006A53EE" w14:paraId="26F2F770" w14:textId="22EC3A44">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w:t>
      </w:r>
      <w:r w:rsidRPr="00D95D8D" w:rsidR="00AE0706">
        <w:rPr>
          <w:b w:val="0"/>
        </w:rPr>
        <w:t xml:space="preserve"> Editing instructions are included throughout the document. (If this document is viewed or printed in color, these instructions appear in red </w:t>
      </w:r>
      <w:r w:rsidRPr="00D95D8D" w:rsidR="00B64452">
        <w:rPr>
          <w:b w:val="0"/>
        </w:rPr>
        <w:t xml:space="preserve">specific </w:t>
      </w:r>
      <w:r w:rsidRPr="00D95D8D" w:rsidR="00C109AB">
        <w:rPr>
          <w:b w:val="0"/>
        </w:rPr>
        <w:t xml:space="preserve">bold </w:t>
      </w:r>
      <w:r w:rsidRPr="00D95D8D" w:rsidR="00AE0706">
        <w:rPr>
          <w:b w:val="0"/>
        </w:rPr>
        <w:t>italic text.)</w:t>
      </w:r>
    </w:p>
    <w:p w:rsidRPr="00D95D8D" w:rsidR="006A53EE" w:rsidP="002D5802" w:rsidRDefault="006A53EE" w14:paraId="520B42C7" w14:textId="6C22AE1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w:t>
      </w:r>
      <w:r w:rsidRPr="00D95D8D" w:rsidR="006F01C8">
        <w:rPr>
          <w:b w:val="0"/>
        </w:rPr>
        <w:t>O</w:t>
      </w:r>
      <w:r w:rsidRPr="00D95D8D">
        <w:rPr>
          <w:b w:val="0"/>
        </w:rPr>
        <w:t xml:space="preserve">ptions or items where the </w:t>
      </w:r>
      <w:bookmarkStart w:name="_Hlk501098719" w:id="1"/>
      <w:r w:rsidRPr="00D95D8D">
        <w:rPr>
          <w:b w:val="0"/>
        </w:rPr>
        <w:t xml:space="preserve">specification </w:t>
      </w:r>
      <w:bookmarkEnd w:id="1"/>
      <w:r w:rsidRPr="00D95D8D">
        <w:rPr>
          <w:b w:val="0"/>
        </w:rPr>
        <w:t>writer’s input is needed are enclosed in [brackets].</w:t>
      </w:r>
    </w:p>
    <w:p w:rsidRPr="00D95D8D" w:rsidR="006A53EE" w:rsidP="002D5802" w:rsidRDefault="006F01C8" w14:paraId="150DA3E3" w14:textId="77777777">
      <w:pPr>
        <w:pStyle w:val="CSIEditingInstruction"/>
        <w:rPr>
          <w:b w:val="0"/>
        </w:rPr>
      </w:pPr>
      <w:bookmarkStart w:name="_Hlk501098742" w:id="2"/>
      <w:r w:rsidRPr="00D95D8D">
        <w:rPr>
          <w:b w:val="0"/>
        </w:rPr>
        <w:t>Before publishing your final version of this specifications Section, r</w:t>
      </w:r>
      <w:r w:rsidRPr="00D95D8D" w:rsidR="006A53EE">
        <w:rPr>
          <w:b w:val="0"/>
        </w:rPr>
        <w:t xml:space="preserve">emove </w:t>
      </w:r>
      <w:r w:rsidRPr="00D95D8D">
        <w:rPr>
          <w:b w:val="0"/>
        </w:rPr>
        <w:t>all red bold italic</w:t>
      </w:r>
      <w:r w:rsidRPr="00D95D8D" w:rsidR="006A53EE">
        <w:rPr>
          <w:b w:val="0"/>
        </w:rPr>
        <w:t xml:space="preserve"> instructions.</w:t>
      </w:r>
    </w:p>
    <w:bookmarkEnd w:id="2"/>
    <w:p w:rsidRPr="00763FE6" w:rsidR="006A53EE" w:rsidP="006F7EDD" w:rsidRDefault="006A53EE" w14:paraId="4754FBE7" w14:textId="0B994EB6">
      <w:pPr>
        <w:pStyle w:val="CSILevel0Part"/>
      </w:pPr>
      <w:r w:rsidRPr="00763FE6">
        <w:t>GENERAL</w:t>
      </w:r>
    </w:p>
    <w:p w:rsidRPr="00763FE6" w:rsidR="00566517" w:rsidP="000A700C" w:rsidRDefault="00566517" w14:paraId="2250AEDA" w14:textId="77777777">
      <w:pPr>
        <w:pStyle w:val="CSILevel1Article"/>
      </w:pPr>
      <w:r w:rsidRPr="00763FE6">
        <w:t>SUMMARY</w:t>
      </w:r>
    </w:p>
    <w:p w:rsidRPr="00440DC0" w:rsidR="00C83365" w:rsidP="00440DC0" w:rsidRDefault="00C83365" w14:paraId="0548D303" w14:textId="6412CDAF">
      <w:pPr>
        <w:pStyle w:val="Heading3"/>
      </w:pPr>
      <w:bookmarkStart w:name="_Hlk501098964" w:id="3"/>
      <w:r w:rsidRPr="00440DC0">
        <w:t>This Section includes:</w:t>
      </w:r>
    </w:p>
    <w:p w:rsidRPr="00440DC0" w:rsidR="00C83365" w:rsidP="00440DC0" w:rsidRDefault="00C83365" w14:paraId="55D3BF8E" w14:textId="77777777">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4BAEB10F">
      <w:pPr>
        <w:pStyle w:val="Heading4"/>
      </w:pPr>
      <w:r w:rsidRPr="00440DC0">
        <w:t xml:space="preserve">The testing, documentation, and instructions for completing </w:t>
      </w:r>
      <w:r w:rsidR="00CE350F">
        <w:t>a Pre-Terminated</w:t>
      </w:r>
      <w:r w:rsidRPr="00440DC0">
        <w:t xml:space="preserve">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Pr="00440DC0" w:rsidR="00440DC0" w:rsidP="00440DC0" w:rsidRDefault="00122E63" w14:paraId="3AAEC7F3" w14:textId="06D7A8A0">
      <w:pPr>
        <w:pStyle w:val="Heading5"/>
      </w:pPr>
      <w:r>
        <w:t>Pre-terminated copper assemblies</w:t>
      </w:r>
    </w:p>
    <w:p w:rsidRPr="00440DC0" w:rsidR="00440DC0" w:rsidP="00440DC0" w:rsidRDefault="00440DC0" w14:paraId="3CC4A65E" w14:textId="77777777">
      <w:pPr>
        <w:pStyle w:val="Heading5"/>
      </w:pPr>
      <w:r w:rsidRPr="00440DC0">
        <w:t>Intersystem connections</w:t>
      </w:r>
    </w:p>
    <w:p w:rsidR="00440DC0" w:rsidP="00440DC0" w:rsidRDefault="00440DC0" w14:paraId="3F10A2B4" w14:textId="60078322">
      <w:pPr>
        <w:pStyle w:val="Heading5"/>
      </w:pPr>
      <w:r w:rsidRPr="00440DC0">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3"/>
      <w:r w:rsidRPr="00DC0138" w:rsidR="00D119FF">
        <w:t>:</w:t>
      </w:r>
    </w:p>
    <w:p w:rsidRPr="00A9223A" w:rsidR="00117E86" w:rsidP="00117E86" w:rsidRDefault="00117E86" w14:paraId="0988E3E2" w14:textId="77777777">
      <w:pPr>
        <w:pStyle w:val="Heading4"/>
      </w:pPr>
      <w:r w:rsidRPr="00A9223A">
        <w:t xml:space="preserve">Section 00 00 00 – Procurement and Contracting Requirements  </w:t>
      </w:r>
    </w:p>
    <w:p w:rsidRPr="00A9223A" w:rsidR="00117E86" w:rsidP="00117E86" w:rsidRDefault="00117E86" w14:paraId="639B17C9" w14:textId="77777777">
      <w:pPr>
        <w:pStyle w:val="Heading4"/>
      </w:pPr>
      <w:r w:rsidRPr="00A9223A">
        <w:t>Section 01 00 00 – General Requirements</w:t>
      </w:r>
    </w:p>
    <w:p w:rsidRPr="00A9223A" w:rsidR="00117E86" w:rsidP="00117E86" w:rsidRDefault="00117E86" w14:paraId="4FEC6D2F" w14:textId="77777777">
      <w:pPr>
        <w:pStyle w:val="Heading4"/>
      </w:pPr>
      <w:r w:rsidRPr="00A9223A">
        <w:t>Section 07 84 00 – Penetration Firestopping</w:t>
      </w:r>
    </w:p>
    <w:p w:rsidRPr="00A9223A" w:rsidR="00117E86" w:rsidP="00117E86" w:rsidRDefault="00117E86" w14:paraId="3C2584E2" w14:textId="77777777">
      <w:pPr>
        <w:pStyle w:val="Heading4"/>
      </w:pPr>
      <w:r w:rsidRPr="00A9223A">
        <w:t>Section 26 05 26 – Grounding and Bonding for Electrical System</w:t>
      </w:r>
    </w:p>
    <w:p w:rsidRPr="00A9223A" w:rsidR="00117E86" w:rsidP="00117E86" w:rsidRDefault="00117E86" w14:paraId="06679FA8" w14:textId="77777777">
      <w:pPr>
        <w:pStyle w:val="Heading4"/>
      </w:pPr>
      <w:r w:rsidRPr="00A9223A">
        <w:t>Section 27 05 26 – Grounding and Bonding for Communication Systems</w:t>
      </w:r>
    </w:p>
    <w:p w:rsidRPr="00A9223A" w:rsidR="00117E86" w:rsidP="00117E86" w:rsidRDefault="00117E86" w14:paraId="5064A36E" w14:textId="77777777">
      <w:pPr>
        <w:pStyle w:val="Heading4"/>
      </w:pPr>
      <w:r w:rsidRPr="00A9223A">
        <w:t>Section 27 05 39 – Surface Raceway for Communications Systems</w:t>
      </w:r>
    </w:p>
    <w:p w:rsidRPr="00A9223A" w:rsidR="00117E86" w:rsidP="00117E86" w:rsidRDefault="00117E86" w14:paraId="3FDEA407" w14:textId="77777777">
      <w:pPr>
        <w:pStyle w:val="Heading4"/>
      </w:pPr>
      <w:r w:rsidRPr="00A9223A">
        <w:t>Section 27 05 53 – Identification for Communication Systems</w:t>
      </w:r>
    </w:p>
    <w:p w:rsidRPr="00A9223A" w:rsidR="00117E86" w:rsidP="00117E86" w:rsidRDefault="00117E86" w14:paraId="5B477E0D" w14:textId="77777777">
      <w:pPr>
        <w:pStyle w:val="Heading4"/>
      </w:pPr>
      <w:r w:rsidRPr="00A9223A">
        <w:t>Section 27 06 28 – Pathways for Communication Systems</w:t>
      </w:r>
    </w:p>
    <w:p w:rsidRPr="00A9223A" w:rsidR="00117E86" w:rsidP="00117E86" w:rsidRDefault="00117E86" w14:paraId="60BBACEF" w14:textId="77777777">
      <w:pPr>
        <w:pStyle w:val="Heading4"/>
      </w:pPr>
      <w:r w:rsidRPr="00A9223A">
        <w:t>Section 27 06 36 – Cable Trays for Communication Systems</w:t>
      </w:r>
    </w:p>
    <w:p w:rsidRPr="00A9223A" w:rsidR="00117E86" w:rsidP="00117E86" w:rsidRDefault="00117E86" w14:paraId="1AE64277" w14:textId="77777777">
      <w:pPr>
        <w:pStyle w:val="Heading4"/>
      </w:pPr>
      <w:r w:rsidRPr="00A9223A">
        <w:t>Section 27 11 16 – Communications Cabinets, Racks, Frames and Enclosures</w:t>
      </w:r>
    </w:p>
    <w:p w:rsidRPr="00A9223A" w:rsidR="00117E86" w:rsidP="00117E86" w:rsidRDefault="00117E86" w14:paraId="0E908974" w14:textId="77777777">
      <w:pPr>
        <w:pStyle w:val="Heading4"/>
      </w:pPr>
      <w:r w:rsidRPr="00A9223A">
        <w:t>Section 27 11 19 – Communications Termination Blocks and Patch Panels</w:t>
      </w:r>
    </w:p>
    <w:p w:rsidRPr="00A9223A" w:rsidR="00117E86" w:rsidP="00117E86" w:rsidRDefault="00117E86" w14:paraId="59F5DFC9" w14:textId="77777777">
      <w:pPr>
        <w:pStyle w:val="Heading4"/>
      </w:pPr>
      <w:r w:rsidRPr="00A9223A">
        <w:t>Section 27 11 23 – Communications Cable Management</w:t>
      </w:r>
    </w:p>
    <w:p w:rsidRPr="00A9223A" w:rsidR="00117E86" w:rsidP="00117E86" w:rsidRDefault="00117E86" w14:paraId="391B6827" w14:textId="77777777">
      <w:pPr>
        <w:pStyle w:val="Heading4"/>
      </w:pPr>
      <w:r w:rsidRPr="00A9223A">
        <w:t>Section 27 15 43 – Communications Faceplates and Connectors</w:t>
      </w:r>
    </w:p>
    <w:p w:rsidRPr="00A9223A" w:rsidR="00117E86" w:rsidP="00117E86" w:rsidRDefault="00117E86" w14:paraId="71CB7A35" w14:textId="77777777">
      <w:pPr>
        <w:pStyle w:val="Heading4"/>
      </w:pPr>
      <w:r w:rsidRPr="00A9223A">
        <w:t>Section 27 16 19 – Communications Patch Cords</w:t>
      </w:r>
    </w:p>
    <w:p w:rsidRPr="00260E06" w:rsidR="00117E86" w:rsidP="00117E86" w:rsidRDefault="00117E86" w14:paraId="261C4196" w14:textId="77777777">
      <w:pPr>
        <w:pStyle w:val="Heading4"/>
      </w:pPr>
      <w:r w:rsidRPr="00A9223A">
        <w:t>Section 27 17 00 – Testing</w:t>
      </w:r>
      <w:r>
        <w:t xml:space="preserve"> of Structured Cabling Systems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Pr="000C28EE" w:rsidR="000C28EE" w:rsidP="00DC0138" w:rsidRDefault="000C28EE" w14:paraId="73A1B04C" w14:textId="1EC11F78">
      <w:pPr>
        <w:pStyle w:val="Heading3"/>
      </w:pPr>
      <w:r w:rsidRPr="000C28EE">
        <w:t xml:space="preserve">BCT </w:t>
      </w:r>
      <w:r w:rsidR="00EC0938">
        <w:t>–</w:t>
      </w:r>
      <w:r w:rsidRPr="000C28EE">
        <w:t xml:space="preserve"> Bonding Conductor for Telecommunications</w:t>
      </w:r>
    </w:p>
    <w:p w:rsidRPr="000C28EE" w:rsidR="000C28EE" w:rsidP="00DC0138" w:rsidRDefault="000C28EE" w14:paraId="1CF53E3C" w14:textId="5D90EFC3">
      <w:pPr>
        <w:pStyle w:val="Heading3"/>
      </w:pPr>
      <w:r w:rsidRPr="000C28EE">
        <w:t xml:space="preserve">EIA </w:t>
      </w:r>
      <w:r w:rsidR="00EC0938">
        <w:t>–</w:t>
      </w:r>
      <w:r w:rsidRPr="000C28EE">
        <w:t xml:space="preserve"> Electronics Industry Alliance</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Pr="000C28EE" w:rsidR="000C28EE" w:rsidP="00DC0138" w:rsidRDefault="000C28EE" w14:paraId="30FCDEE2" w14:textId="579B5B93">
      <w:pPr>
        <w:pStyle w:val="Heading3"/>
      </w:pPr>
      <w:r w:rsidRPr="000C28EE">
        <w:t xml:space="preserve">ISO </w:t>
      </w:r>
      <w:r w:rsidR="00EC0938">
        <w:t>–</w:t>
      </w:r>
      <w:r w:rsidRPr="000C28EE">
        <w:t xml:space="preserve"> International Standards Organization</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Pr="000C28EE" w:rsidR="000C28EE" w:rsidP="00DC0138" w:rsidRDefault="000C28EE" w14:paraId="02B57DFE" w14:textId="619542F8">
      <w:pPr>
        <w:pStyle w:val="Heading3"/>
      </w:pPr>
      <w:r w:rsidRPr="000C28EE">
        <w:t xml:space="preserve">TIA </w:t>
      </w:r>
      <w:r w:rsidR="00EC0938">
        <w:t>–</w:t>
      </w:r>
      <w:r w:rsidRPr="000C28EE">
        <w:t xml:space="preserve"> Telecommunications Industry Association</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Contract Documents (CD): Design drawings, specifications, sketches and schedules provided by the Engineer as they directly relate to this scope of work and this project.</w:t>
      </w:r>
    </w:p>
    <w:p w:rsidR="009A3E8A" w:rsidP="00DC0138"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178E2518">
      <w:pPr>
        <w:pStyle w:val="Heading3"/>
      </w:pPr>
      <w:r>
        <w:t>Link: Horizontal cabling link encompassing all components of the horizontal cabling (TO, patch panels, blocks, jumpers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6622B99C">
      <w:pPr>
        <w:pStyle w:val="Heading3"/>
      </w:pPr>
      <w:r>
        <w:t>Media: twisted</w:t>
      </w:r>
      <w:r w:rsidR="00EC0938">
        <w:t>–</w:t>
      </w:r>
      <w:r>
        <w:t>pair,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Raceway: an enclosed channel designed expressly for holding wires or cables; may be of metal or insulating material. The term includes conduit, tubing, wire ways, under floor raceways, overhead raceways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DC0138" w:rsidRDefault="009A3E8A" w14:paraId="7A35DC3B" w14:textId="466BAED1">
      <w:pPr>
        <w:pStyle w:val="Heading3"/>
      </w:pPr>
      <w:r>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9426CE" w:rsidRDefault="00EC3AA3" w14:paraId="482D3472" w14:textId="77777777">
      <w:pPr>
        <w:pStyle w:val="Heading3"/>
      </w:pPr>
      <w:r w:rsidRPr="00DC0138">
        <w:t>Most recent editions and addenda of the following documents:</w:t>
      </w:r>
    </w:p>
    <w:p w:rsidRPr="00DC0138" w:rsidR="00EC3AA3" w:rsidP="00DC0138" w:rsidRDefault="00EC3AA3" w14:paraId="0941E4F1" w14:textId="77777777">
      <w:pPr>
        <w:pStyle w:val="Heading3"/>
      </w:pPr>
      <w:r w:rsidRPr="00DC0138">
        <w:t>ANSI/TIA 568 series, most recent revisions, addenda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569 Telecommunications Pathways and Spaces, most recent revision including all relevant addenda and systems bulletins</w:t>
      </w:r>
    </w:p>
    <w:p w:rsidRPr="00DC0138" w:rsidR="00EC3AA3" w:rsidP="00DC0138" w:rsidRDefault="00EC3AA3" w14:paraId="3EE3061B" w14:textId="3BF0E311">
      <w:pPr>
        <w:pStyle w:val="Heading3"/>
      </w:pPr>
      <w:r w:rsidRPr="00DC0138">
        <w:t>ANSI/TIA</w:t>
      </w:r>
      <w:r w:rsidRPr="00DC0138" w:rsidR="00EC0938">
        <w:t>–</w:t>
      </w:r>
      <w:r w:rsidRPr="00DC0138">
        <w:t>606 Administration Standard for Telecommunications Infrastructure, most recent revision including all addenda and systems bulletins</w:t>
      </w:r>
    </w:p>
    <w:p w:rsidRPr="00DC0138" w:rsidR="00EC3AA3" w:rsidP="00DC0138" w:rsidRDefault="00EC3AA3" w14:paraId="266E13B9" w14:textId="7EA7E6EE">
      <w:pPr>
        <w:pStyle w:val="Heading3"/>
      </w:pPr>
      <w:r w:rsidRPr="00DC0138">
        <w:t>ANSI/TIA</w:t>
      </w:r>
      <w:r w:rsidRPr="00DC0138" w:rsidR="00EC0938">
        <w:t>–</w:t>
      </w:r>
      <w:r w:rsidRPr="00DC0138">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pPr>
      <w:r w:rsidRPr="00DC0138">
        <w:t>ANSI/TIA</w:t>
      </w:r>
      <w:r w:rsidRPr="00DC0138" w:rsidR="00EC0938">
        <w:t>–</w:t>
      </w:r>
      <w:r w:rsidRPr="00DC0138">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pPr>
      <w:r w:rsidRPr="00DC0138">
        <w:t>ANSI/TIA</w:t>
      </w:r>
      <w:r w:rsidRPr="00DC0138" w:rsidR="00EC0938">
        <w:t>–</w:t>
      </w:r>
      <w:r w:rsidRPr="00DC0138">
        <w:t>942 Telecommunications Infrastructure Standard for Data Centers, most recent revision including all addenda and systems bulletins</w:t>
      </w:r>
    </w:p>
    <w:p w:rsidRPr="00DC0138" w:rsidR="00EC3AA3" w:rsidP="00DC0138" w:rsidRDefault="00EC3AA3" w14:paraId="12CB9E0C" w14:textId="44954842">
      <w:pPr>
        <w:pStyle w:val="Heading3"/>
      </w:pPr>
      <w:r w:rsidRPr="00DC0138">
        <w:t>ANSI/TIA</w:t>
      </w:r>
      <w:r w:rsidRPr="00DC0138" w:rsidR="00EC0938">
        <w:t>–</w:t>
      </w:r>
      <w:r w:rsidRPr="00DC0138">
        <w:t>1179 Healthcare Facility Telecommunications Infrastructure Standard, most recent revision including all addenda and systems bulletins</w:t>
      </w:r>
    </w:p>
    <w:p w:rsidRPr="00DC0138" w:rsidR="00EC3AA3" w:rsidP="00DC0138" w:rsidRDefault="00EC3AA3" w14:paraId="287AFA98" w14:textId="1C4FD847">
      <w:pPr>
        <w:pStyle w:val="Heading3"/>
      </w:pPr>
      <w:r w:rsidRPr="00DC0138">
        <w:t>ANSI/TIA</w:t>
      </w:r>
      <w:r w:rsidRPr="00DC0138" w:rsidR="00EC0938">
        <w:t>–</w:t>
      </w:r>
      <w:r w:rsidRPr="00DC0138">
        <w:t>4966 Telecommunications Infrastructure Standard for Educational Facilities, most recent revision including all addenda and systems bulletins</w:t>
      </w:r>
    </w:p>
    <w:p w:rsidRPr="00DC0138" w:rsidR="00EC3AA3" w:rsidP="00DC0138" w:rsidRDefault="00EC3AA3" w14:paraId="10EC5098" w14:textId="0E6C7002">
      <w:pPr>
        <w:pStyle w:val="Heading3"/>
      </w:pPr>
      <w:r w:rsidRPr="00DC0138">
        <w:t>TIA</w:t>
      </w:r>
      <w:r w:rsidRPr="00DC0138" w:rsidR="00EC0938">
        <w:t>–</w:t>
      </w:r>
      <w:r w:rsidRPr="00DC0138">
        <w:t>TSB</w:t>
      </w:r>
      <w:r w:rsidRPr="00DC0138" w:rsidR="00EC0938">
        <w:t>–</w:t>
      </w:r>
      <w:r w:rsidRPr="00DC0138">
        <w:t>162 Telecommunications Cabling Guidelines for Wireless Access Points, most recent revision including all addenda and systems bulletins</w:t>
      </w:r>
    </w:p>
    <w:p w:rsidRPr="00DC0138" w:rsidR="00EC3AA3" w:rsidP="00DC0138" w:rsidRDefault="00EC3AA3" w14:paraId="54DC939C" w14:textId="77777777">
      <w:pPr>
        <w:pStyle w:val="Heading3"/>
      </w:pPr>
      <w:r w:rsidRPr="00DC0138">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Pr="00DC0138" w:rsidR="00EC3AA3" w:rsidP="00DC0138" w:rsidRDefault="00EC3AA3" w14:paraId="00EC15A0" w14:textId="179679C1">
      <w:pPr>
        <w:pStyle w:val="Heading3"/>
      </w:pPr>
      <w:r w:rsidRPr="00DC0138">
        <w:t>National Electric Codes (NEC) – all applicable</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00DC0138" w:rsidRDefault="00EC3AA3" w14:paraId="74799105" w14:textId="7095FE3A">
      <w:pPr>
        <w:pStyle w:val="Heading3"/>
      </w:pPr>
      <w:r w:rsidRPr="00DC0138">
        <w:t>Local Authority Having Jurisdiction (AHJ)</w:t>
      </w:r>
    </w:p>
    <w:p w:rsidRPr="00DC0138" w:rsidR="00EC3AA3" w:rsidP="00DC0138" w:rsidRDefault="00EC3AA3" w14:paraId="76BD568A" w14:textId="77777777">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rsidRPr="00DC0138" w:rsidR="00EC3AA3" w:rsidP="00DC0138" w:rsidRDefault="00EC3AA3" w14:paraId="6ACA4E49" w14:textId="2358BB9D">
      <w:pPr>
        <w:pStyle w:val="Heading3"/>
      </w:pPr>
      <w:r w:rsidRPr="00DC0138">
        <w:t>Any violations of applicable standards or codes committed by the Contractor shall be remedied at the Contractor’s expense</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7B67569D">
      <w:pPr>
        <w:pStyle w:val="Heading3"/>
      </w:pPr>
      <w:r w:rsidRPr="00DC0138">
        <w:t xml:space="preserve">The Contractor will provide, install, and test </w:t>
      </w:r>
      <w:r w:rsidR="00AB5480">
        <w:t>a pre-terminated copper</w:t>
      </w:r>
      <w:r w:rsidR="00D22801">
        <w:t xml:space="preserve"> </w:t>
      </w:r>
      <w:r w:rsidRPr="00DC0138">
        <w:t xml:space="preserve">cabling system for the project’s voice and data communications systems from the Telecommunications Outlet (TO) to the Telecommunications Room (TR), </w:t>
      </w:r>
      <w:r w:rsidR="00D22801">
        <w:t xml:space="preserve">rack to rack, cabinet to cabinet </w:t>
      </w:r>
      <w:r w:rsidRPr="00DC0138">
        <w:t>and between telecommunications spaces. The Contractor will provide and install all required components as identified below.</w:t>
      </w:r>
    </w:p>
    <w:p w:rsidRPr="003364BE" w:rsidR="003364BE" w:rsidP="003364BE" w:rsidRDefault="003364BE" w14:paraId="6E7CD6BD" w14:textId="77777777">
      <w:pPr>
        <w:pStyle w:val="Heading3"/>
      </w:pPr>
      <w:r w:rsidRPr="003364BE">
        <w:t xml:space="preserve">The QUICKNET™ Copper Cabling System is a custom, pre-terminated cabling solution that is easy to install and provides quick network deployment, increased reliability and reduced labor costs compared to traditional field terminated installations. </w:t>
      </w:r>
    </w:p>
    <w:p w:rsidRPr="003364BE" w:rsidR="003364BE" w:rsidP="003364BE" w:rsidRDefault="003364BE" w14:paraId="1F5568B3" w14:textId="77777777">
      <w:pPr>
        <w:pStyle w:val="Heading3"/>
      </w:pPr>
      <w:r w:rsidRPr="003364BE">
        <w:t>Cable assemblies include cassettes, jack modules, plug pack and/or modular plug terminations with UTP cable for Category 6 applications or UTP/STP cable for Category 6A applications. QUICKNET™ Cassettes snap in and out of angled and flat modular patch panels with one hand for easy deployment.</w:t>
      </w:r>
    </w:p>
    <w:p w:rsidRPr="003364BE" w:rsidR="003364BE" w:rsidP="003364BE" w:rsidRDefault="003364BE" w14:paraId="4B43DD3A" w14:textId="77777777">
      <w:pPr>
        <w:pStyle w:val="Heading3"/>
      </w:pPr>
      <w:r w:rsidRPr="003364BE">
        <w:t>The QUICKNET™ assemblies consist of six cables pre-bundled utilizing a Kevlar overwrap material. Kevlar overwrap material binds the six pre-bundled cables together and is therefore a critical element of the assembly. It has become apparent that not all Kevlar material is the same and that some forms are prone to fraying. The Kevlar material used in our QUICKNET™ assemblies* was designed specifically for PANDUIT.  *NOTE:  We also use the same type of Kevlar overwrap material for our non-pre-terminated cable looms.</w:t>
      </w:r>
    </w:p>
    <w:p w:rsidRPr="009C1ED7" w:rsidR="009C1ED7" w:rsidP="009C1ED7" w:rsidRDefault="009C1ED7" w14:paraId="5F0EE8C8" w14:textId="77777777">
      <w:pPr>
        <w:pStyle w:val="Heading3"/>
      </w:pPr>
      <w:r w:rsidRPr="009C1ED7">
        <w:t xml:space="preserve">Once binding is complete, the pre-bundled cable is then customized to </w:t>
      </w:r>
      <w:r w:rsidRPr="009C1ED7">
        <w:rPr>
          <w:color w:val="FF0000"/>
        </w:rPr>
        <w:t xml:space="preserve">[CLIENT’s NAME] </w:t>
      </w:r>
      <w:r w:rsidRPr="009C1ED7">
        <w:t xml:space="preserve">specific requirements: length, connector type, connector color, Plug Pack, or customized labeling.  Prior to packaging, each assembly is 100% factory tested to permanent link standards and a Fluke Linkware report will accompany each assembly. </w:t>
      </w:r>
    </w:p>
    <w:p w:rsidR="003364BE" w:rsidP="009C1ED7" w:rsidRDefault="009C1ED7" w14:paraId="64D8E300" w14:textId="3FD98C55">
      <w:pPr>
        <w:pStyle w:val="Heading3"/>
      </w:pPr>
      <w:r w:rsidRPr="009C1ED7">
        <w:t>QUICKNET® Plug Pack Assemblies facilitate quick and easy connection and disconnection of patch cords to a variety of switches, reducing time and cost associated when installing and maintaining structured cabling links.</w:t>
      </w:r>
    </w:p>
    <w:p w:rsidRPr="00DC0138" w:rsidR="00DC0138" w:rsidP="00DC0138" w:rsidRDefault="00DC0138" w14:paraId="531A0ACB" w14:textId="77777777">
      <w:pPr>
        <w:pStyle w:val="Heading3"/>
      </w:pPr>
      <w:r w:rsidRPr="00DC0138">
        <w:t>Pathways and Raceways</w:t>
      </w:r>
    </w:p>
    <w:p w:rsidRPr="00DC0138" w:rsidR="00DC0138" w:rsidP="00DC0138" w:rsidRDefault="00DC0138" w14:paraId="2AB0C782" w14:textId="77777777">
      <w:pPr>
        <w:pStyle w:val="Heading4"/>
      </w:pPr>
      <w:r w:rsidRPr="00DC0138">
        <w:t xml:space="preserve">Pathways and Raceways are the support system for the infrastructure. All pathways and raceways shall conform to the standards referenced in Section 27 06 28 and 27 05 36. </w:t>
      </w:r>
    </w:p>
    <w:p w:rsidRPr="00DC0138" w:rsidR="00DC0138" w:rsidP="00DC0138" w:rsidRDefault="00DC0138" w14:paraId="21376862" w14:textId="77777777">
      <w:pPr>
        <w:pStyle w:val="Heading3"/>
      </w:pPr>
      <w:r w:rsidRPr="00DC0138">
        <w:t>Using a Combination of Cable Supports</w:t>
      </w:r>
    </w:p>
    <w:p w:rsidRPr="00DC0138" w:rsidR="00DC0138" w:rsidP="00DC0138" w:rsidRDefault="00DC0138" w14:paraId="311500E5" w14:textId="77777777">
      <w:pPr>
        <w:pStyle w:val="Heading4"/>
      </w:pPr>
      <w:r w:rsidRPr="00DC0138">
        <w:t>The preferred method for providing pathways is to use a combination of cable tray and non-continuous cable supports.</w:t>
      </w:r>
    </w:p>
    <w:p w:rsidR="00DC0138" w:rsidP="009B6F2F" w:rsidRDefault="00DC0138" w14:paraId="53AFEB14" w14:textId="4A2FCFF1">
      <w:pPr>
        <w:pStyle w:val="Heading4"/>
      </w:pPr>
      <w:r>
        <w:t>Cable trays shall be used for main horizontal cable pathways</w:t>
      </w:r>
      <w:r w:rsidR="00FB7A16">
        <w:t>,</w:t>
      </w:r>
      <w:r>
        <w:t xml:space="preserve"> on all levels from the ER and TR locations.</w:t>
      </w:r>
      <w:r w:rsidR="00423F40">
        <w:t xml:space="preserve"> Also, within each room.</w:t>
      </w:r>
    </w:p>
    <w:p w:rsidR="00DC0138" w:rsidP="009B6F2F" w:rsidRDefault="00DC0138" w14:paraId="1EDA49B7" w14:textId="43027284">
      <w:pPr>
        <w:pStyle w:val="Heading4"/>
      </w:pPr>
      <w:r>
        <w:t>Cable trays shall be installed in the main corridors</w:t>
      </w:r>
      <w:r w:rsidR="009C1ED7">
        <w:t>, ER and TR</w:t>
      </w:r>
      <w:r>
        <w:t>.</w:t>
      </w:r>
    </w:p>
    <w:p w:rsidR="00DC0138" w:rsidP="009B6F2F" w:rsidRDefault="00DC0138" w14:paraId="374AB717" w14:textId="31BE31FA">
      <w:pPr>
        <w:pStyle w:val="Heading4"/>
      </w:pPr>
      <w:r>
        <w:t xml:space="preserve">In areas of low cable density, use </w:t>
      </w:r>
      <w:r w:rsidR="0068662F">
        <w:t>independently supported</w:t>
      </w:r>
      <w:r>
        <w:t xml:space="preserve"> non-continuous cable supports in lieu of the cable tray system.</w:t>
      </w:r>
    </w:p>
    <w:p w:rsidR="00DC0138" w:rsidP="009B6F2F" w:rsidRDefault="00DC0138" w14:paraId="75940BC6" w14:textId="14E9AA1A">
      <w:pPr>
        <w:pStyle w:val="Heading4"/>
      </w:pPr>
      <w:r>
        <w:t>All cable</w:t>
      </w:r>
      <w:r w:rsidR="009C1ED7">
        <w:t>s</w:t>
      </w:r>
      <w:r>
        <w:t xml:space="preserve"> shall also follow these cable tray pathways.</w:t>
      </w:r>
    </w:p>
    <w:p w:rsidR="00DC0138" w:rsidP="009B6F2F" w:rsidRDefault="00DC0138" w14:paraId="4B94AD74" w14:textId="77777777">
      <w:pPr>
        <w:pStyle w:val="Heading4"/>
      </w:pPr>
      <w:r>
        <w:t>To allow for future maintenance and access, the primary cable routes shall be located over corridors.</w:t>
      </w:r>
    </w:p>
    <w:p w:rsidR="00DC0138" w:rsidP="009B6F2F" w:rsidRDefault="00DC0138" w14:paraId="76ADFA1C" w14:textId="31EC3EBD">
      <w:pPr>
        <w:pStyle w:val="Heading4"/>
      </w:pPr>
      <w:r>
        <w:t>To protect cable from damage and to provide a suitable aesthetic appearance in areas where the cable may be exposed, such as in open-ceiling rooms, conduit or surface raceway must be used instead of non-continuous cable supports.</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00DC0138" w:rsidP="00DC0138" w:rsidRDefault="00DC0138" w14:paraId="41ABFD8C" w14:textId="77777777">
      <w:pPr>
        <w:pStyle w:val="Heading5"/>
      </w:pPr>
      <w:r>
        <w:t>The Manufacturer’s model and part number</w:t>
      </w:r>
    </w:p>
    <w:p w:rsidR="003849EB" w:rsidP="008B2BC3" w:rsidRDefault="008B2BC3" w14:paraId="2F7946BD" w14:textId="534904E8">
      <w:pPr>
        <w:pStyle w:val="Heading3"/>
      </w:pPr>
      <w:r w:rsidRPr="008B2BC3">
        <w:t xml:space="preserve">Copper Cable </w:t>
      </w:r>
      <w:r w:rsidR="00CE04F5">
        <w:t xml:space="preserve">Assemblies </w:t>
      </w:r>
    </w:p>
    <w:p w:rsidRPr="008B2BC3" w:rsidR="008B2BC3" w:rsidP="008B2BC3" w:rsidRDefault="008B2BC3" w14:paraId="27F14CF2" w14:textId="77777777">
      <w:pPr>
        <w:pStyle w:val="Heading4"/>
      </w:pPr>
      <w:r w:rsidRPr="008B2BC3">
        <w:t>In addition to the general requirements above, the Contractor shall submit the following additional data:</w:t>
      </w:r>
    </w:p>
    <w:p w:rsidRPr="008B2BC3" w:rsidR="008B2BC3" w:rsidP="008B2BC3" w:rsidRDefault="008B2BC3" w14:paraId="3693D762" w14:textId="77777777">
      <w:pPr>
        <w:pStyle w:val="Heading5"/>
      </w:pPr>
      <w:r w:rsidRPr="008B2BC3">
        <w:t>Cable identification numbers</w:t>
      </w:r>
    </w:p>
    <w:p w:rsidRPr="008B2BC3" w:rsidR="008B2BC3" w:rsidP="008B2BC3" w:rsidRDefault="008B2BC3" w14:paraId="60BAA82F" w14:textId="77777777">
      <w:pPr>
        <w:pStyle w:val="Heading5"/>
      </w:pPr>
      <w:r w:rsidRPr="008B2BC3">
        <w:t>Cable specifications including quantity of pairs, material, insulation, performance, attenuation, Near-End CrossTalk (NEXT), diameter, conductor size, jacket, weight, and color</w:t>
      </w:r>
    </w:p>
    <w:p w:rsidRPr="00161669" w:rsidR="00161669" w:rsidP="00161669" w:rsidRDefault="00161669" w14:paraId="690CB6E6" w14:textId="77777777">
      <w:pPr>
        <w:pStyle w:val="Heading3"/>
      </w:pPr>
      <w:r w:rsidRPr="00161669">
        <w:t>Testing and Test Results</w:t>
      </w:r>
    </w:p>
    <w:p w:rsidR="009761E8" w:rsidP="00161669" w:rsidRDefault="009761E8" w14:paraId="448B2155" w14:textId="4F3C7C69">
      <w:pPr>
        <w:pStyle w:val="Heading4"/>
      </w:pPr>
      <w:r>
        <w:t xml:space="preserve">Each QuickNet Assembly will come with a factory provided test results. Keep all test results in a folder to submit with close-out documents. </w:t>
      </w:r>
    </w:p>
    <w:p w:rsidRPr="00161669" w:rsidR="00161669" w:rsidP="00161669" w:rsidRDefault="00161669" w14:paraId="160CFAC1" w14:textId="0068298C">
      <w:pPr>
        <w:pStyle w:val="Heading4"/>
      </w:pPr>
      <w:r>
        <w:t xml:space="preserve">Refer to Section 27 </w:t>
      </w:r>
      <w:r w:rsidR="005A6681">
        <w:t>17</w:t>
      </w:r>
      <w:r>
        <w:t xml:space="preserve"> 00</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77777777">
      <w:pPr>
        <w:pStyle w:val="Heading4"/>
      </w:pPr>
      <w:r w:rsidRPr="00C22002">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pPr>
      <w:r w:rsidRPr="00C22002">
        <w:t>To prevent damage, theft, soiling, and misalignment, protect equipment during transit, storage, and handling</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pPr>
      <w:r w:rsidRPr="008E2EE4">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009761E8" w:rsidP="008E2EE4" w:rsidRDefault="009761E8" w14:paraId="183FC9BE" w14:textId="56887A0D">
      <w:pPr>
        <w:pStyle w:val="Heading5"/>
      </w:pPr>
      <w:r>
        <w:t>Factory Test Results for each assembly</w:t>
      </w:r>
    </w:p>
    <w:p w:rsidRPr="008E2EE4" w:rsidR="008E2EE4" w:rsidP="008E2EE4" w:rsidRDefault="008E2EE4" w14:paraId="39EFE77C" w14:textId="5E7DB96F">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8E2EE4" w:rsidR="008E2EE4" w:rsidP="008E2EE4" w:rsidRDefault="008E2EE4" w14:paraId="37A56D9E" w14:textId="77777777">
      <w:pPr>
        <w:pStyle w:val="Heading4"/>
      </w:pPr>
      <w:r w:rsidRPr="008E2EE4">
        <w:t>Hazardous Materials Prohibition</w:t>
      </w:r>
    </w:p>
    <w:p w:rsidR="008E2EE4" w:rsidP="008E2EE4" w:rsidRDefault="008E2EE4" w14:paraId="27ACD864" w14:textId="6CE1D531">
      <w:pPr>
        <w:pStyle w:val="Heading5"/>
      </w:pPr>
      <w:r w:rsidRPr="008E2EE4">
        <w:t>The Contractor shall ensure that all materials used in the project are asbestos-free, unless specifically authorized in writing by the Owner</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6446A981">
      <w:pPr>
        <w:pStyle w:val="Heading3"/>
      </w:pPr>
      <w:r w:rsidRPr="008E2EE4">
        <w:t xml:space="preserve">Request a hazardous materials worksheet that identifies </w:t>
      </w:r>
      <w:r w:rsidRPr="008E2EE4" w:rsidR="0068662F">
        <w:t>potentially hazardous</w:t>
      </w:r>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The Contractor’s Job Foreman shall inspect all work locations to ensure that the rooms are clean and that all of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pPr>
      <w:r w:rsidRPr="008E2EE4">
        <w:t>Take no action that will interfere with or interrupt existing building services, unless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361D0E9F">
      <w:pPr>
        <w:pStyle w:val="Heading3"/>
      </w:pPr>
      <w:r w:rsidRPr="008E2EE4">
        <w:t>Refer to Section 27 05 00</w:t>
      </w:r>
    </w:p>
    <w:p w:rsidRPr="00A07638" w:rsidR="00CF16BD" w:rsidP="009F0E95" w:rsidRDefault="002769CA" w14:paraId="2B51E5FF" w14:textId="799A118F">
      <w:pPr>
        <w:pStyle w:val="Heading1"/>
      </w:pPr>
      <w:r>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77777777">
      <w:pPr>
        <w:pStyle w:val="Heading4"/>
      </w:pPr>
      <w:r w:rsidRPr="009F0E95">
        <w:t>Appropriate for the intended use</w:t>
      </w:r>
    </w:p>
    <w:p w:rsidRPr="009F0E95" w:rsidR="009F0E95" w:rsidP="009F0E95" w:rsidRDefault="009F0E95" w14:paraId="669A4565" w14:textId="77777777">
      <w:pPr>
        <w:pStyle w:val="Heading4"/>
      </w:pPr>
      <w:r w:rsidRPr="009F0E95">
        <w:t>Recognized as such by a Nationally Recognized Testing Laboratory (NRTL) such as Underwriters Laboratories (UL), ETL SEMCO (ETL), the Canadian Standards Association (CSA) or the American National Standards Institute (ANSI)</w:t>
      </w:r>
    </w:p>
    <w:p w:rsidR="009F0E95" w:rsidP="009F0E95" w:rsidRDefault="009F0E95" w14:paraId="317098E5" w14:textId="0D586FB4">
      <w:pPr>
        <w:pStyle w:val="Heading4"/>
      </w:pPr>
      <w:r w:rsidRPr="009F0E95">
        <w:t>Permitted by the Authority Having Jurisdiction (AHJ)</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r w:rsidRPr="00BE4B8B">
        <w:t>Be in compliance with the Construction Documents</w:t>
      </w:r>
    </w:p>
    <w:p w:rsidRPr="00BE4B8B" w:rsidR="00BE4B8B" w:rsidP="00BE4B8B" w:rsidRDefault="00BE4B8B" w14:paraId="41D50327" w14:textId="77777777">
      <w:pPr>
        <w:pStyle w:val="Heading4"/>
      </w:pPr>
      <w:r w:rsidRPr="00BE4B8B">
        <w:t>Have fit and finish compatible with the existing surrounding structure</w:t>
      </w:r>
    </w:p>
    <w:p w:rsidRPr="00BE4B8B" w:rsidR="00BE4B8B" w:rsidP="00BE4B8B" w:rsidRDefault="00BE4B8B" w14:paraId="23E6D06D" w14:textId="77777777">
      <w:pPr>
        <w:pStyle w:val="Heading4"/>
      </w:pPr>
      <w:r w:rsidRPr="00BE4B8B">
        <w:t>Be unobtrusive</w:t>
      </w:r>
    </w:p>
    <w:p w:rsidR="00BE4B8B" w:rsidP="00BE4B8B" w:rsidRDefault="00BE4B8B" w14:paraId="14C1F468" w14:textId="74FF0893">
      <w:pPr>
        <w:pStyle w:val="Heading4"/>
      </w:pPr>
      <w:r w:rsidRPr="00BE4B8B">
        <w:t>Provide the required functionality</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9C3B0D" w:rsidR="009C3B0D" w:rsidP="009C3B0D" w:rsidRDefault="009C3B0D" w14:paraId="09392F7F" w14:textId="11D2D001">
      <w:pPr>
        <w:pStyle w:val="Heading3"/>
      </w:pPr>
      <w:r w:rsidRPr="009C3B0D">
        <w:t>This is a performance-based specification developed from the experience of</w:t>
      </w:r>
      <w:r>
        <w:t xml:space="preserve"> </w:t>
      </w:r>
      <w:r w:rsidRPr="00151187" w:rsidR="00151187">
        <w:rPr>
          <w:color w:val="FF0000"/>
        </w:rPr>
        <w:t>[Client Name]</w:t>
      </w:r>
      <w:r w:rsidRPr="009C3B0D">
        <w:t xml:space="preserve"> IT in providing exceptional solutions for all our facilities and departments. As such, substitution of specified products or systems is not allowed.</w:t>
      </w:r>
    </w:p>
    <w:p w:rsidR="002D6104" w:rsidP="009C3B0D" w:rsidRDefault="009C3B0D" w14:paraId="10618C3A" w14:textId="77777777">
      <w:pPr>
        <w:pStyle w:val="Heading3"/>
      </w:pPr>
      <w:r>
        <w:t>Contractor shall assume all costs for removal and replacement of any product installed in substitution of those specified. Such costs shall include but not be limited to labor, materials as well as any penalties, fees or costs incurred for late completion.</w:t>
      </w:r>
    </w:p>
    <w:p w:rsidR="009C3B0D" w:rsidP="009C3B0D" w:rsidRDefault="002D6104" w14:paraId="60CCED90" w14:textId="08C6A799">
      <w:pPr>
        <w:pStyle w:val="Heading3"/>
      </w:pPr>
      <w:r>
        <w:t>Refer to Section 27 05 00</w:t>
      </w:r>
      <w:r w:rsidR="009C3B0D">
        <w:t xml:space="preserve"> </w:t>
      </w:r>
    </w:p>
    <w:p w:rsidRPr="00F20E9F" w:rsidR="00F20E9F" w:rsidP="00F20E9F" w:rsidRDefault="0021127A" w14:paraId="63CCC310" w14:textId="32DDE8FF">
      <w:pPr>
        <w:pStyle w:val="Heading2"/>
      </w:pPr>
      <w:r>
        <w:t>QuickNet</w:t>
      </w:r>
      <w:r w:rsidR="00FF3D08">
        <w:rPr>
          <w:rFonts w:cs="Arial"/>
        </w:rPr>
        <w:t>™</w:t>
      </w:r>
      <w:r>
        <w:t xml:space="preserve"> factory terminated cable assemblies </w:t>
      </w:r>
      <w:r w:rsidRPr="00F20E9F" w:rsidR="00F20E9F">
        <w:rPr>
          <w:color w:val="FF0000"/>
        </w:rPr>
        <w:t xml:space="preserve"> </w:t>
      </w:r>
    </w:p>
    <w:p w:rsidRPr="0021127A" w:rsidR="0021127A" w:rsidP="0021127A" w:rsidRDefault="0021127A" w14:paraId="40EB3F0B" w14:textId="77777777">
      <w:pPr>
        <w:pStyle w:val="Heading3"/>
      </w:pPr>
      <w:r w:rsidRPr="0021127A">
        <w:t>All cable assemblies will be constructed and tested at the manufacturer’s facilities.</w:t>
      </w:r>
    </w:p>
    <w:p w:rsidR="0021127A" w:rsidP="0021127A" w:rsidRDefault="0021127A" w14:paraId="03A0A3AC" w14:textId="49D39439">
      <w:pPr>
        <w:pStyle w:val="Heading3"/>
      </w:pPr>
      <w:r w:rsidRPr="0021127A">
        <w:t>Unshielded Twisted Pair (UTP) cable assemblies shall be:</w:t>
      </w:r>
    </w:p>
    <w:p w:rsidRPr="0021127A" w:rsidR="0021127A" w:rsidP="0021127A" w:rsidRDefault="0021127A" w14:paraId="083A2903" w14:textId="08B10C01">
      <w:pPr>
        <w:pStyle w:val="Heading4"/>
      </w:pPr>
      <w:r w:rsidRPr="0021127A">
        <w:t>Constructed using listed, 10 ohms</w:t>
      </w:r>
      <w:r>
        <w:t xml:space="preserve">, 23 AWG, 4 </w:t>
      </w:r>
      <w:r w:rsidRPr="0021127A">
        <w:t xml:space="preserve">pair, Unshielded Twisted Pair cabling, of a 4+0 FEP construction, compliant with ANSI/TIA 568 for Category </w:t>
      </w:r>
      <w:r w:rsidRPr="0021127A">
        <w:rPr>
          <w:color w:val="FF0000"/>
        </w:rPr>
        <w:t xml:space="preserve">[insert 6 or 6A] </w:t>
      </w:r>
      <w:r w:rsidRPr="0021127A">
        <w:t xml:space="preserve">performance and ETL verified for performance, with swept frequency testing to at least </w:t>
      </w:r>
      <w:r w:rsidRPr="0021127A">
        <w:rPr>
          <w:color w:val="FF0000"/>
        </w:rPr>
        <w:t xml:space="preserve">[insert 250 or 500] </w:t>
      </w:r>
      <w:r w:rsidRPr="0021127A">
        <w:t>MHz</w:t>
      </w:r>
    </w:p>
    <w:p w:rsidRPr="0021127A" w:rsidR="0021127A" w:rsidP="0021127A" w:rsidRDefault="0021127A" w14:paraId="3A441708" w14:textId="77777777">
      <w:pPr>
        <w:pStyle w:val="Heading4"/>
      </w:pPr>
      <w:r w:rsidRPr="0021127A">
        <w:t>Of the lengths and configurations indicated on the Drawings</w:t>
      </w:r>
    </w:p>
    <w:p w:rsidR="0021127A" w:rsidP="0021127A" w:rsidRDefault="0021127A" w14:paraId="6134578F" w14:textId="77777777">
      <w:pPr>
        <w:pStyle w:val="Heading4"/>
      </w:pPr>
      <w:r w:rsidRPr="0021127A">
        <w:t>Bundled</w:t>
      </w:r>
      <w:r>
        <w:t xml:space="preserve"> using appropriate means to create a single unit</w:t>
      </w:r>
    </w:p>
    <w:p w:rsidR="0021127A" w:rsidP="0021127A" w:rsidRDefault="0021127A" w14:paraId="54EA3189" w14:textId="69BB49F5">
      <w:pPr>
        <w:pStyle w:val="Heading4"/>
      </w:pPr>
      <w:r>
        <w:t>Terminated to:</w:t>
      </w:r>
    </w:p>
    <w:p w:rsidRPr="0021127A" w:rsidR="0021127A" w:rsidP="0021127A" w:rsidRDefault="0021127A" w14:paraId="3005F106" w14:textId="356C0F11">
      <w:pPr>
        <w:pStyle w:val="Heading5"/>
      </w:pPr>
      <w:r>
        <w:t>Mini-Com</w:t>
      </w:r>
      <w:r w:rsidRPr="0021127A">
        <w:t xml:space="preserve"> jack</w:t>
      </w:r>
      <w:r>
        <w:t>s</w:t>
      </w:r>
      <w:r w:rsidRPr="0021127A">
        <w:t xml:space="preserve"> at each end</w:t>
      </w:r>
      <w:r>
        <w:t xml:space="preserve"> of the </w:t>
      </w:r>
      <w:r w:rsidRPr="0021127A">
        <w:t>assemblies</w:t>
      </w:r>
      <w:r w:rsidR="002062A4">
        <w:t xml:space="preserve"> (jacks to be ganged together to comprise a 6-Port cassette)</w:t>
      </w:r>
    </w:p>
    <w:p w:rsidRPr="0021127A" w:rsidR="0021127A" w:rsidP="0021127A" w:rsidRDefault="00A21E92" w14:paraId="5FDBADB8" w14:textId="27F8F26C">
      <w:pPr>
        <w:pStyle w:val="Heading5"/>
      </w:pPr>
      <w:r>
        <w:t>Mini-Com</w:t>
      </w:r>
      <w:r w:rsidRPr="0021127A" w:rsidR="0021127A">
        <w:t xml:space="preserve"> jacks on one end and </w:t>
      </w:r>
      <w:r>
        <w:t xml:space="preserve">RJ45 </w:t>
      </w:r>
      <w:r w:rsidRPr="0021127A" w:rsidR="0021127A">
        <w:t>plugs on the other end</w:t>
      </w:r>
    </w:p>
    <w:p w:rsidRPr="0021127A" w:rsidR="0021127A" w:rsidP="0021127A" w:rsidRDefault="00A21E92" w14:paraId="51112E6B" w14:textId="680BCE5F">
      <w:pPr>
        <w:pStyle w:val="Heading5"/>
      </w:pPr>
      <w:r>
        <w:t>Mini-Com</w:t>
      </w:r>
      <w:r w:rsidRPr="0021127A" w:rsidR="0021127A">
        <w:t xml:space="preserve"> jacks</w:t>
      </w:r>
      <w:r w:rsidR="0021127A">
        <w:t xml:space="preserve"> on one end and will be un-terminated on the other end</w:t>
      </w:r>
    </w:p>
    <w:p w:rsidRPr="00A21E92" w:rsidR="00A21E92" w:rsidP="00A21E92" w:rsidRDefault="00A21E92" w14:paraId="76C92E2D" w14:textId="2E34FDEB">
      <w:pPr>
        <w:pStyle w:val="Heading3"/>
      </w:pPr>
      <w:r>
        <w:t>The Mini-Com</w:t>
      </w:r>
      <w:r w:rsidRPr="00A21E92">
        <w:t xml:space="preserve"> jack assemblies for factory-terminated cable assemblies shall be:</w:t>
      </w:r>
    </w:p>
    <w:p w:rsidRPr="00A21E92" w:rsidR="00A21E92" w:rsidP="00A21E92" w:rsidRDefault="00A21E92" w14:paraId="6F6EAB33" w14:textId="77777777">
      <w:pPr>
        <w:pStyle w:val="Heading4"/>
      </w:pPr>
      <w:r w:rsidRPr="00A21E92">
        <w:t xml:space="preserve">8P8C modular, exceeding ANSI/TIA- 568 requirements for Category </w:t>
      </w:r>
      <w:r w:rsidRPr="00A21E92">
        <w:rPr>
          <w:color w:val="FF0000"/>
        </w:rPr>
        <w:t>[insert 6 or 6A here]</w:t>
      </w:r>
      <w:r w:rsidRPr="00A21E92">
        <w:t xml:space="preserve"> connecting hardware and be ETL verified for Category </w:t>
      </w:r>
      <w:r w:rsidRPr="00A21E92">
        <w:rPr>
          <w:color w:val="FF0000"/>
        </w:rPr>
        <w:t xml:space="preserve">[insert 6 or 6A here] </w:t>
      </w:r>
      <w:r w:rsidRPr="00A21E92">
        <w:t>performance</w:t>
      </w:r>
    </w:p>
    <w:p w:rsidRPr="00A21E92" w:rsidR="00A21E92" w:rsidP="00A21E92" w:rsidRDefault="00A21E92" w14:paraId="03AAABAF" w14:textId="5E837EFE">
      <w:pPr>
        <w:pStyle w:val="Heading4"/>
      </w:pPr>
      <w:r w:rsidRPr="00A21E92">
        <w:t xml:space="preserve">Ganged together to create a modular cassette arrangement for insertion into rack-mountable </w:t>
      </w:r>
      <w:r>
        <w:t xml:space="preserve">QuickNet patch </w:t>
      </w:r>
      <w:r w:rsidRPr="00A21E92">
        <w:t>panel</w:t>
      </w:r>
      <w:r>
        <w:t>s</w:t>
      </w:r>
      <w:r w:rsidRPr="00A21E92">
        <w:t xml:space="preserve"> </w:t>
      </w:r>
    </w:p>
    <w:p w:rsidR="0021127A" w:rsidP="00A21E92" w:rsidRDefault="00A21E92" w14:paraId="4341058F" w14:textId="4D7F47F6">
      <w:pPr>
        <w:pStyle w:val="Heading4"/>
      </w:pPr>
      <w:r w:rsidRPr="00A21E92">
        <w:t>The assembly and each link therein will be individually identified and bear an appropriate, ANSI/TIA-606 compliant label.</w:t>
      </w:r>
    </w:p>
    <w:p w:rsidRPr="007041A7" w:rsidR="007041A7" w:rsidP="007041A7" w:rsidRDefault="00A21E92" w14:paraId="2E26C18A" w14:textId="702BDB7B">
      <w:pPr>
        <w:pStyle w:val="Heading4"/>
      </w:pPr>
      <w:r w:rsidRPr="007041A7">
        <w:t xml:space="preserve"> </w:t>
      </w:r>
      <w:r w:rsidRPr="007041A7" w:rsidR="007041A7">
        <w:t>(CUSTOMER) approved Manufacturer:</w:t>
      </w:r>
    </w:p>
    <w:p w:rsidRPr="007041A7" w:rsidR="007041A7" w:rsidP="007041A7" w:rsidRDefault="007041A7" w14:paraId="38FD2C5C" w14:textId="77777777">
      <w:pPr>
        <w:pStyle w:val="Heading5"/>
      </w:pPr>
      <w:r w:rsidRPr="007041A7">
        <w:t>Panduit</w:t>
      </w:r>
    </w:p>
    <w:p w:rsidR="007041A7" w:rsidP="0062235E" w:rsidRDefault="007041A7" w14:paraId="28B0A54E" w14:textId="33323C34">
      <w:pPr>
        <w:pStyle w:val="Heading4"/>
      </w:pPr>
      <w:r w:rsidRPr="007041A7">
        <w:t xml:space="preserve">(CUSTOMER) approved </w:t>
      </w:r>
      <w:r w:rsidR="00AC1E0B">
        <w:t xml:space="preserve">Copper Assembly </w:t>
      </w:r>
      <w:r w:rsidRPr="007041A7">
        <w:t>part numbers in tabl</w:t>
      </w:r>
      <w:r w:rsidR="0062235E">
        <w:t xml:space="preserve">e below. </w:t>
      </w:r>
      <w:r w:rsidRPr="0062235E" w:rsidR="0062235E">
        <w:t>The part numbers and sizes listed are a small subset of the number available. For additional information, contact Panduit customer service or refer to the current parts catalog.</w:t>
      </w:r>
    </w:p>
    <w:tbl>
      <w:tblPr>
        <w:tblStyle w:val="TableGrid1"/>
        <w:tblW w:w="0" w:type="auto"/>
        <w:jc w:val="center"/>
        <w:tblLook w:val="04A0" w:firstRow="1" w:lastRow="0" w:firstColumn="1" w:lastColumn="0" w:noHBand="0" w:noVBand="1"/>
      </w:tblPr>
      <w:tblGrid>
        <w:gridCol w:w="1827"/>
        <w:gridCol w:w="4005"/>
      </w:tblGrid>
      <w:tr w:rsidRPr="007041A7" w:rsidR="007041A7" w:rsidTr="007041A7" w14:paraId="41685CD2" w14:textId="77777777">
        <w:trPr>
          <w:cantSplit/>
          <w:trHeight w:val="413"/>
          <w:tblHeader/>
          <w:jc w:val="center"/>
        </w:trPr>
        <w:tc>
          <w:tcPr>
            <w:tcW w:w="1787" w:type="dxa"/>
            <w:shd w:val="clear" w:color="auto" w:fill="006096"/>
            <w:vAlign w:val="bottom"/>
          </w:tcPr>
          <w:p w:rsidRPr="007041A7" w:rsidR="007041A7" w:rsidP="007041A7" w:rsidRDefault="007041A7" w14:paraId="1DC03D5F" w14:textId="1BDB6F70">
            <w:pPr>
              <w:keepNext/>
              <w:rPr>
                <w:rFonts w:cs="Arial"/>
                <w:i/>
                <w:color w:val="FFFFFF" w:themeColor="background1"/>
                <w:sz w:val="18"/>
                <w:szCs w:val="16"/>
              </w:rPr>
            </w:pPr>
            <w:r>
              <w:rPr>
                <w:rFonts w:cs="Arial"/>
                <w:i/>
                <w:color w:val="FFFFFF" w:themeColor="background1"/>
                <w:sz w:val="18"/>
                <w:szCs w:val="16"/>
              </w:rPr>
              <w:t>P</w:t>
            </w:r>
            <w:r w:rsidRPr="007041A7">
              <w:rPr>
                <w:rFonts w:cs="Arial"/>
                <w:i/>
                <w:color w:val="FFFFFF" w:themeColor="background1"/>
                <w:sz w:val="18"/>
                <w:szCs w:val="16"/>
              </w:rPr>
              <w:t>art</w:t>
            </w:r>
            <w:r>
              <w:rPr>
                <w:rFonts w:cs="Arial"/>
                <w:i/>
                <w:color w:val="FFFFFF" w:themeColor="background1"/>
                <w:sz w:val="18"/>
                <w:szCs w:val="16"/>
              </w:rPr>
              <w:t xml:space="preserve"> N</w:t>
            </w:r>
            <w:r w:rsidRPr="007041A7">
              <w:rPr>
                <w:rFonts w:cs="Arial"/>
                <w:i/>
                <w:color w:val="FFFFFF" w:themeColor="background1"/>
                <w:sz w:val="18"/>
                <w:szCs w:val="16"/>
              </w:rPr>
              <w:t>umber</w:t>
            </w:r>
          </w:p>
        </w:tc>
        <w:tc>
          <w:tcPr>
            <w:tcW w:w="4005" w:type="dxa"/>
            <w:shd w:val="clear" w:color="auto" w:fill="006096"/>
            <w:vAlign w:val="bottom"/>
          </w:tcPr>
          <w:p w:rsidRPr="007041A7" w:rsidR="007041A7" w:rsidP="007041A7" w:rsidRDefault="007041A7" w14:paraId="72FF262C" w14:textId="77777777">
            <w:pPr>
              <w:keepNext/>
              <w:rPr>
                <w:rFonts w:cs="Arial"/>
                <w:i/>
                <w:color w:val="FFFFFF" w:themeColor="background1"/>
                <w:sz w:val="18"/>
                <w:szCs w:val="16"/>
              </w:rPr>
            </w:pPr>
            <w:r w:rsidRPr="007041A7">
              <w:rPr>
                <w:rFonts w:cs="Arial"/>
                <w:i/>
                <w:color w:val="FFFFFF" w:themeColor="background1"/>
                <w:sz w:val="18"/>
                <w:szCs w:val="16"/>
              </w:rPr>
              <w:t>Description</w:t>
            </w:r>
          </w:p>
        </w:tc>
      </w:tr>
      <w:tr w:rsidRPr="007041A7" w:rsidR="007041A7" w:rsidTr="00FF3D08" w14:paraId="66E664F9" w14:textId="77777777">
        <w:trPr>
          <w:trHeight w:val="432"/>
          <w:jc w:val="center"/>
        </w:trPr>
        <w:tc>
          <w:tcPr>
            <w:tcW w:w="1787" w:type="dxa"/>
            <w:vAlign w:val="center"/>
          </w:tcPr>
          <w:p w:rsidRPr="007041A7" w:rsidR="007041A7" w:rsidP="007041A7" w:rsidRDefault="002062A4" w14:paraId="5BBDC16C" w14:textId="1D686544">
            <w:pPr>
              <w:rPr>
                <w:rFonts w:cs="Arial"/>
                <w:color w:val="000000"/>
                <w:sz w:val="18"/>
                <w:szCs w:val="16"/>
              </w:rPr>
            </w:pPr>
            <w:r>
              <w:rPr>
                <w:rFonts w:cs="Arial"/>
                <w:color w:val="000000"/>
                <w:sz w:val="18"/>
                <w:szCs w:val="16"/>
              </w:rPr>
              <w:t>QCPBCCB0001F</w:t>
            </w:r>
            <w:r w:rsidR="00AC1E0B">
              <w:rPr>
                <w:rFonts w:cs="Arial"/>
                <w:color w:val="000000"/>
                <w:sz w:val="18"/>
                <w:szCs w:val="16"/>
              </w:rPr>
              <w:t>***</w:t>
            </w:r>
          </w:p>
        </w:tc>
        <w:tc>
          <w:tcPr>
            <w:tcW w:w="4005" w:type="dxa"/>
            <w:vAlign w:val="center"/>
          </w:tcPr>
          <w:p w:rsidRPr="007041A7" w:rsidR="007041A7" w:rsidP="007041A7" w:rsidRDefault="00AC1E0B" w14:paraId="19B243F9" w14:textId="23D0D42C">
            <w:pPr>
              <w:rPr>
                <w:rFonts w:cs="Arial"/>
                <w:color w:val="000000"/>
                <w:sz w:val="18"/>
                <w:szCs w:val="16"/>
              </w:rPr>
            </w:pPr>
            <w:r w:rsidRPr="00AC1E0B">
              <w:rPr>
                <w:rFonts w:cs="Arial"/>
                <w:color w:val="000000"/>
                <w:sz w:val="18"/>
                <w:szCs w:val="16"/>
              </w:rPr>
              <w:t>QuickNet</w:t>
            </w:r>
            <w:r w:rsidR="002062A4">
              <w:rPr>
                <w:rFonts w:cs="Arial"/>
                <w:color w:val="000000"/>
                <w:sz w:val="18"/>
                <w:szCs w:val="16"/>
              </w:rPr>
              <w:t>™</w:t>
            </w:r>
            <w:r w:rsidRPr="00AC1E0B">
              <w:rPr>
                <w:rFonts w:cs="Arial"/>
                <w:color w:val="000000"/>
                <w:sz w:val="18"/>
                <w:szCs w:val="16"/>
              </w:rPr>
              <w:t xml:space="preserve"> Cable Assembly made of Category 6 UTP Plenum Cable with pre-terminated TX6 PLUS UTP Jack Module Cassettes on each end, Blue</w:t>
            </w:r>
            <w:r>
              <w:rPr>
                <w:rFonts w:cs="Arial"/>
                <w:color w:val="000000"/>
                <w:sz w:val="18"/>
                <w:szCs w:val="16"/>
              </w:rPr>
              <w:t xml:space="preserve"> </w:t>
            </w:r>
            <w:r w:rsidR="002062A4">
              <w:rPr>
                <w:rFonts w:cs="Arial"/>
                <w:color w:val="000000"/>
                <w:sz w:val="18"/>
                <w:szCs w:val="16"/>
              </w:rPr>
              <w:t xml:space="preserve">Jacks </w:t>
            </w:r>
            <w:r>
              <w:rPr>
                <w:rFonts w:cs="Arial"/>
                <w:color w:val="000000"/>
                <w:sz w:val="18"/>
                <w:szCs w:val="16"/>
              </w:rPr>
              <w:t xml:space="preserve">and </w:t>
            </w:r>
            <w:r w:rsidR="002062A4">
              <w:rPr>
                <w:rFonts w:cs="Arial"/>
                <w:color w:val="000000"/>
                <w:sz w:val="18"/>
                <w:szCs w:val="16"/>
              </w:rPr>
              <w:t>Blue Cable</w:t>
            </w:r>
            <w:r>
              <w:rPr>
                <w:rFonts w:cs="Arial"/>
                <w:color w:val="000000"/>
                <w:sz w:val="18"/>
                <w:szCs w:val="16"/>
              </w:rPr>
              <w:t>, “***” enter required footage</w:t>
            </w:r>
          </w:p>
        </w:tc>
      </w:tr>
      <w:tr w:rsidRPr="007041A7" w:rsidR="007041A7" w:rsidTr="00FF3D08" w14:paraId="30A6B571" w14:textId="77777777">
        <w:trPr>
          <w:trHeight w:val="432"/>
          <w:jc w:val="center"/>
        </w:trPr>
        <w:tc>
          <w:tcPr>
            <w:tcW w:w="1787" w:type="dxa"/>
            <w:vAlign w:val="center"/>
          </w:tcPr>
          <w:p w:rsidRPr="007041A7" w:rsidR="007041A7" w:rsidP="007041A7" w:rsidRDefault="002062A4" w14:paraId="2FBC832B" w14:textId="76054A6F">
            <w:pPr>
              <w:rPr>
                <w:rFonts w:cs="Arial"/>
                <w:color w:val="000000"/>
                <w:sz w:val="18"/>
                <w:szCs w:val="16"/>
              </w:rPr>
            </w:pPr>
            <w:r w:rsidRPr="00AC1E0B">
              <w:rPr>
                <w:rFonts w:cs="Arial"/>
                <w:color w:val="000000"/>
                <w:sz w:val="18"/>
                <w:szCs w:val="16"/>
              </w:rPr>
              <w:t>QZPBC</w:t>
            </w:r>
            <w:r>
              <w:rPr>
                <w:rFonts w:cs="Arial"/>
                <w:color w:val="000000"/>
                <w:sz w:val="18"/>
                <w:szCs w:val="16"/>
              </w:rPr>
              <w:t>CB0001F</w:t>
            </w:r>
            <w:r w:rsidR="00AC1E0B">
              <w:rPr>
                <w:rFonts w:cs="Arial"/>
                <w:color w:val="000000"/>
                <w:sz w:val="18"/>
                <w:szCs w:val="16"/>
              </w:rPr>
              <w:t>***</w:t>
            </w:r>
          </w:p>
        </w:tc>
        <w:tc>
          <w:tcPr>
            <w:tcW w:w="4005" w:type="dxa"/>
            <w:vAlign w:val="center"/>
          </w:tcPr>
          <w:p w:rsidRPr="007041A7" w:rsidR="007041A7" w:rsidP="007041A7" w:rsidRDefault="00AC1E0B" w14:paraId="6E00D2DF" w14:textId="2D4C23E9">
            <w:pPr>
              <w:rPr>
                <w:rFonts w:cs="Arial"/>
                <w:color w:val="000000"/>
                <w:sz w:val="18"/>
                <w:szCs w:val="16"/>
              </w:rPr>
            </w:pPr>
            <w:r w:rsidRPr="00AC1E0B">
              <w:rPr>
                <w:rFonts w:cs="Arial"/>
                <w:color w:val="000000"/>
                <w:sz w:val="18"/>
                <w:szCs w:val="16"/>
              </w:rPr>
              <w:t>QuickNet</w:t>
            </w:r>
            <w:r w:rsidR="006C7CED">
              <w:rPr>
                <w:rFonts w:cs="Arial"/>
                <w:color w:val="000000"/>
                <w:sz w:val="18"/>
                <w:szCs w:val="16"/>
              </w:rPr>
              <w:t>™</w:t>
            </w:r>
            <w:r w:rsidRPr="00AC1E0B">
              <w:rPr>
                <w:rFonts w:cs="Arial"/>
                <w:color w:val="000000"/>
                <w:sz w:val="18"/>
                <w:szCs w:val="16"/>
              </w:rPr>
              <w:t xml:space="preserve"> Cable Assembly constructed of TX6A 10Gig UTP Plenum Copper Cable with </w:t>
            </w:r>
            <w:r w:rsidR="003635D5">
              <w:rPr>
                <w:rFonts w:cs="Arial"/>
                <w:color w:val="000000"/>
                <w:sz w:val="18"/>
                <w:szCs w:val="16"/>
              </w:rPr>
              <w:t>Vari</w:t>
            </w:r>
            <w:r w:rsidRPr="00AC1E0B">
              <w:rPr>
                <w:rFonts w:cs="Arial"/>
                <w:color w:val="000000"/>
                <w:sz w:val="18"/>
                <w:szCs w:val="16"/>
              </w:rPr>
              <w:t>Ma</w:t>
            </w:r>
            <w:r w:rsidR="00DA288A">
              <w:rPr>
                <w:rFonts w:cs="Arial"/>
                <w:color w:val="000000"/>
                <w:sz w:val="18"/>
                <w:szCs w:val="16"/>
              </w:rPr>
              <w:t>t</w:t>
            </w:r>
            <w:r w:rsidRPr="00AC1E0B">
              <w:rPr>
                <w:rFonts w:cs="Arial"/>
                <w:color w:val="000000"/>
                <w:sz w:val="18"/>
                <w:szCs w:val="16"/>
              </w:rPr>
              <w:t>riX Technology and pre-terminated TX6A 10Gig UTP Jack Module Cassettes on each end, Blue</w:t>
            </w:r>
            <w:r>
              <w:rPr>
                <w:rFonts w:cs="Arial"/>
                <w:color w:val="000000"/>
                <w:sz w:val="18"/>
                <w:szCs w:val="16"/>
              </w:rPr>
              <w:t xml:space="preserve"> </w:t>
            </w:r>
            <w:r w:rsidR="002062A4">
              <w:rPr>
                <w:rFonts w:cs="Arial"/>
                <w:color w:val="000000"/>
                <w:sz w:val="18"/>
                <w:szCs w:val="16"/>
              </w:rPr>
              <w:t xml:space="preserve">Jacks </w:t>
            </w:r>
            <w:r>
              <w:rPr>
                <w:rFonts w:cs="Arial"/>
                <w:color w:val="000000"/>
                <w:sz w:val="18"/>
                <w:szCs w:val="16"/>
              </w:rPr>
              <w:t xml:space="preserve">and </w:t>
            </w:r>
            <w:r w:rsidR="002062A4">
              <w:rPr>
                <w:rFonts w:cs="Arial"/>
                <w:color w:val="000000"/>
                <w:sz w:val="18"/>
                <w:szCs w:val="16"/>
              </w:rPr>
              <w:t>Blue Cable</w:t>
            </w:r>
            <w:r w:rsidRPr="00AC1E0B">
              <w:rPr>
                <w:rFonts w:cs="Arial"/>
                <w:color w:val="000000"/>
                <w:sz w:val="18"/>
                <w:szCs w:val="16"/>
              </w:rPr>
              <w:t>, “***” enter required footage</w:t>
            </w:r>
            <w:r>
              <w:rPr>
                <w:rFonts w:cs="Arial"/>
                <w:color w:val="000000"/>
                <w:sz w:val="18"/>
                <w:szCs w:val="16"/>
              </w:rPr>
              <w:t xml:space="preserve"> </w:t>
            </w:r>
          </w:p>
        </w:tc>
      </w:tr>
    </w:tbl>
    <w:p w:rsidR="005C73BF" w:rsidP="00F20E9F" w:rsidRDefault="005C73BF" w14:paraId="09986C21" w14:textId="33A55E08">
      <w:pPr>
        <w:pStyle w:val="Heading1"/>
      </w:pPr>
      <w:r>
        <w:t>EXECUTION</w:t>
      </w:r>
    </w:p>
    <w:p w:rsidR="005A5AB3" w:rsidP="005A5AB3" w:rsidRDefault="005A5AB3" w14:paraId="6E7AE473" w14:textId="7B64696C">
      <w:pPr>
        <w:pStyle w:val="Heading2"/>
      </w:pPr>
      <w:r w:rsidRPr="005A5AB3">
        <w:t>GENERAL</w:t>
      </w:r>
    </w:p>
    <w:p w:rsidR="00283910" w:rsidP="00BE23C4" w:rsidRDefault="00283910" w14:paraId="6FB51485" w14:textId="36583218">
      <w:pPr>
        <w:pStyle w:val="Heading3"/>
      </w:pPr>
      <w:r w:rsidRPr="00283910">
        <w:t>Upon completion of the work, a Registered Communications Distribution Designer (RCDD) shall submit as-built Drawings to the Owner and to the Engineer.</w:t>
      </w:r>
    </w:p>
    <w:p w:rsidRPr="00BE23C4" w:rsidR="00BE23C4" w:rsidP="00BE23C4" w:rsidRDefault="00BE23C4" w14:paraId="2639095C" w14:textId="41D3A6DC">
      <w:pPr>
        <w:pStyle w:val="Heading3"/>
      </w:pPr>
      <w:r w:rsidRPr="00BE23C4">
        <w:t>The Contractor shall input the cabling data into the cable management software.</w:t>
      </w:r>
    </w:p>
    <w:p w:rsidRPr="00BE23C4" w:rsidR="00BE23C4" w:rsidP="00BE23C4" w:rsidRDefault="00BE23C4" w14:paraId="3D71835E" w14:textId="77777777">
      <w:pPr>
        <w:pStyle w:val="Heading3"/>
      </w:pPr>
      <w:r w:rsidRPr="00BE23C4">
        <w:t>Provide any required screws, anchors, clamps, hook and loop, miscellaneous grounding and support hardware, etc. needed to facilitate the installation of the cable plant system.</w:t>
      </w:r>
    </w:p>
    <w:p w:rsidRPr="00BE23C4" w:rsidR="00BE23C4" w:rsidP="00BE23C4" w:rsidRDefault="00BE23C4" w14:paraId="46C97202" w14:textId="77777777">
      <w:pPr>
        <w:pStyle w:val="Heading3"/>
      </w:pPr>
      <w:r w:rsidRPr="00BE23C4">
        <w:t>Furnish any special installation equipment or tools necessary to properly complete the installation.</w:t>
      </w:r>
    </w:p>
    <w:p w:rsidRPr="00BE23C4" w:rsidR="00BE23C4" w:rsidP="00BE23C4" w:rsidRDefault="00BE23C4" w14:paraId="39278DCB" w14:textId="77777777">
      <w:pPr>
        <w:pStyle w:val="Heading3"/>
      </w:pPr>
      <w:r w:rsidRPr="00BE23C4">
        <w:t>Do not roll or store cable reels without an appropriate underlay.</w:t>
      </w:r>
    </w:p>
    <w:p w:rsidRPr="00BE23C4" w:rsidR="00BE23C4" w:rsidP="00BE23C4" w:rsidRDefault="00BE23C4" w14:paraId="3D778122" w14:textId="77777777">
      <w:pPr>
        <w:pStyle w:val="Heading3"/>
      </w:pPr>
      <w:r w:rsidRPr="00BE23C4">
        <w:t>Failure to follow the appropriate guidelines may require the installer to provide additional material and labor required to properly rectify the situation. This shall also apply to any and all damages caused to the cables by the installer during the implementation.</w:t>
      </w:r>
    </w:p>
    <w:p w:rsidRPr="00BE23C4" w:rsidR="00BE23C4" w:rsidP="00BE23C4" w:rsidRDefault="00BE23C4" w14:paraId="2CA1CDC5" w14:textId="77777777">
      <w:pPr>
        <w:pStyle w:val="Heading3"/>
      </w:pPr>
      <w:r w:rsidRPr="00BE23C4">
        <w:t>Provide fire blocking at all fire rated penetrations.</w:t>
      </w:r>
    </w:p>
    <w:p w:rsidRPr="00BE23C4" w:rsidR="00BE23C4" w:rsidP="00BE23C4" w:rsidRDefault="00BE23C4" w14:paraId="565FBEEE" w14:textId="77777777">
      <w:pPr>
        <w:pStyle w:val="Heading3"/>
      </w:pPr>
      <w:r w:rsidRPr="00BE23C4">
        <w:t>Plug conduits where cabling has been installed in the main equipment room, backbone, and other cable entrance locations with re-enterable duct seal of flame retardant putty.</w:t>
      </w:r>
    </w:p>
    <w:p w:rsidRPr="00BE23C4" w:rsidR="00BE23C4" w:rsidP="00BE23C4" w:rsidRDefault="00BE23C4" w14:paraId="322C8B6D" w14:textId="77777777">
      <w:pPr>
        <w:pStyle w:val="Heading3"/>
      </w:pPr>
      <w:r w:rsidRPr="00BE23C4">
        <w:t>Provide bushings on all conduit ends.</w:t>
      </w:r>
    </w:p>
    <w:p w:rsidRPr="00BE23C4" w:rsidR="00BE23C4" w:rsidP="00BE23C4" w:rsidRDefault="00BE23C4" w14:paraId="71ED9BB4" w14:textId="77777777">
      <w:pPr>
        <w:pStyle w:val="Heading3"/>
      </w:pPr>
      <w:r w:rsidRPr="00BE23C4">
        <w:t>All techniques and fixtures used in the installation must minimize complexity and must allow for easy maintenance of, and ready access to, all components for test measurements.</w:t>
      </w:r>
    </w:p>
    <w:p w:rsidRPr="00BE23C4" w:rsidR="00BE23C4" w:rsidP="00BE23C4" w:rsidRDefault="00BE23C4" w14:paraId="0D8745E7" w14:textId="77777777">
      <w:pPr>
        <w:pStyle w:val="Heading3"/>
      </w:pPr>
      <w:r w:rsidRPr="00BE23C4">
        <w:t>All materials used in installation shall be resistant to fungus growth and moisture deterioration.</w:t>
      </w:r>
    </w:p>
    <w:p w:rsidR="00BE23C4" w:rsidP="00BE23C4" w:rsidRDefault="00BE23C4" w14:paraId="562D5496" w14:textId="3836A08C">
      <w:pPr>
        <w:pStyle w:val="Heading3"/>
      </w:pPr>
      <w:r w:rsidRPr="00BE23C4">
        <w:t>All of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rsidRPr="00BE23C4" w:rsidR="00BE23C4" w:rsidP="00BE23C4" w:rsidRDefault="00BE23C4" w14:paraId="7C98A40A" w14:textId="77777777">
      <w:pPr>
        <w:pStyle w:val="Heading2"/>
        <w:ind w:left="576" w:hanging="576"/>
      </w:pPr>
      <w:r w:rsidRPr="00BE23C4">
        <w:t>WIRING PRACTICES</w:t>
      </w:r>
    </w:p>
    <w:p w:rsidRPr="00BE23C4" w:rsidR="00BE23C4" w:rsidP="00BE23C4" w:rsidRDefault="00BE23C4" w14:paraId="08FF16A2" w14:textId="77777777">
      <w:pPr>
        <w:pStyle w:val="Heading3"/>
      </w:pPr>
      <w:r w:rsidRPr="00BE23C4">
        <w:t>Group and bundle all wiring by power level or signal type.</w:t>
      </w:r>
    </w:p>
    <w:p w:rsidRPr="00BE23C4" w:rsidR="00BE23C4" w:rsidP="00BE23C4" w:rsidRDefault="00BE23C4" w14:paraId="3D13F674" w14:textId="77777777">
      <w:pPr>
        <w:pStyle w:val="Heading3"/>
      </w:pPr>
      <w:r w:rsidRPr="00BE23C4">
        <w:t>Where specific instructions are not given, perform all wiring in strict adherence to standard industry practices as described in the referenced Telecommunications Distribution Methods Manual (TDMM), and ANSI/TIA-568 standards.</w:t>
      </w:r>
    </w:p>
    <w:p w:rsidRPr="00BE23C4" w:rsidR="00BE23C4" w:rsidP="00BE23C4" w:rsidRDefault="00BE23C4" w14:paraId="41E2A36C" w14:textId="77777777">
      <w:pPr>
        <w:pStyle w:val="Heading3"/>
      </w:pPr>
      <w:r w:rsidRPr="00BE23C4">
        <w:t>Exercise care in wiring to avoid damaging the cables and equipment. Where conduit or chase nipples are not installed around cutouts or knockouts, use grommets.</w:t>
      </w:r>
    </w:p>
    <w:p w:rsidRPr="00BE23C4" w:rsidR="00BE23C4" w:rsidP="00BE23C4" w:rsidRDefault="00BE23C4" w14:paraId="2EA43390" w14:textId="77777777">
      <w:pPr>
        <w:pStyle w:val="Heading3"/>
      </w:pPr>
      <w:r w:rsidRPr="00BE23C4">
        <w:t>Where wiring of different classifications shares a common enclosure or junction box, provide metallic isolation barriers to completely electrically separate wiring groups.</w:t>
      </w:r>
    </w:p>
    <w:p w:rsidRPr="00BE23C4" w:rsidR="00BE23C4" w:rsidP="00BE23C4" w:rsidRDefault="00BE23C4" w14:paraId="6C5AE02B" w14:textId="5E9B45C6">
      <w:pPr>
        <w:pStyle w:val="Heading3"/>
      </w:pPr>
      <w:r w:rsidRPr="00BE23C4">
        <w:t>Coordinate with tradespeople in the field, and employ proper installation techniques, including earthing and bonding and adequate Electromagnetic Compatibility (EMC). The following table lists the distances that should be maintained between power sources and copper data cabling to avoid Electromagnetic Interference (EMI).</w:t>
      </w:r>
    </w:p>
    <w:tbl>
      <w:tblPr>
        <w:tblStyle w:val="TableGrid3"/>
        <w:tblW w:w="0" w:type="auto"/>
        <w:jc w:val="center"/>
        <w:tblLook w:val="04A0" w:firstRow="1" w:lastRow="0" w:firstColumn="1" w:lastColumn="0" w:noHBand="0" w:noVBand="1"/>
      </w:tblPr>
      <w:tblGrid>
        <w:gridCol w:w="5395"/>
        <w:gridCol w:w="990"/>
        <w:gridCol w:w="990"/>
        <w:gridCol w:w="990"/>
      </w:tblGrid>
      <w:tr w:rsidRPr="00BE23C4" w:rsidR="00BE23C4" w:rsidTr="00FF3D08" w14:paraId="0F4A3150" w14:textId="77777777">
        <w:trPr>
          <w:cantSplit/>
          <w:trHeight w:val="432"/>
          <w:tblHeader/>
          <w:jc w:val="center"/>
        </w:trPr>
        <w:tc>
          <w:tcPr>
            <w:tcW w:w="5395" w:type="dxa"/>
            <w:shd w:val="clear" w:color="auto" w:fill="006096"/>
            <w:vAlign w:val="bottom"/>
          </w:tcPr>
          <w:p w:rsidRPr="00BE23C4" w:rsidR="00BE23C4" w:rsidP="00BE23C4" w:rsidRDefault="00BE23C4" w14:paraId="02FB9DFC" w14:textId="77777777">
            <w:pPr>
              <w:rPr>
                <w:rFonts w:cs="Arial"/>
                <w:i/>
                <w:color w:val="FFFFFF" w:themeColor="background1"/>
                <w:sz w:val="18"/>
                <w:szCs w:val="16"/>
              </w:rPr>
            </w:pPr>
            <w:r w:rsidRPr="00BE23C4">
              <w:rPr>
                <w:rFonts w:cs="Arial"/>
                <w:i/>
                <w:color w:val="FFFFFF" w:themeColor="background1"/>
                <w:sz w:val="18"/>
                <w:szCs w:val="16"/>
              </w:rPr>
              <w:t>condition</w:t>
            </w:r>
          </w:p>
        </w:tc>
        <w:tc>
          <w:tcPr>
            <w:tcW w:w="990" w:type="dxa"/>
            <w:shd w:val="clear" w:color="auto" w:fill="006096"/>
            <w:vAlign w:val="bottom"/>
          </w:tcPr>
          <w:p w:rsidRPr="00BE23C4" w:rsidR="00BE23C4" w:rsidP="00BE23C4" w:rsidRDefault="00BE23C4" w14:paraId="09E87D8E" w14:textId="77777777">
            <w:pPr>
              <w:jc w:val="center"/>
              <w:rPr>
                <w:rFonts w:cs="Arial"/>
                <w:i/>
                <w:color w:val="FFFFFF" w:themeColor="background1"/>
                <w:sz w:val="18"/>
                <w:szCs w:val="16"/>
              </w:rPr>
            </w:pPr>
            <w:r w:rsidRPr="00BE23C4">
              <w:rPr>
                <w:rFonts w:cs="Arial"/>
                <w:i/>
                <w:color w:val="FFFFFF" w:themeColor="background1"/>
                <w:sz w:val="18"/>
                <w:szCs w:val="16"/>
              </w:rPr>
              <w:t>&lt;2kVA</w:t>
            </w:r>
          </w:p>
        </w:tc>
        <w:tc>
          <w:tcPr>
            <w:tcW w:w="990" w:type="dxa"/>
            <w:shd w:val="clear" w:color="auto" w:fill="006096"/>
            <w:vAlign w:val="bottom"/>
          </w:tcPr>
          <w:p w:rsidRPr="00BE23C4" w:rsidR="00BE23C4" w:rsidP="00BE23C4" w:rsidRDefault="00BE23C4" w14:paraId="37255C1F" w14:textId="77777777">
            <w:pPr>
              <w:jc w:val="center"/>
              <w:rPr>
                <w:rFonts w:cs="Arial"/>
                <w:i/>
                <w:color w:val="FFFFFF" w:themeColor="background1"/>
                <w:sz w:val="18"/>
                <w:szCs w:val="16"/>
              </w:rPr>
            </w:pPr>
            <w:r w:rsidRPr="00BE23C4">
              <w:rPr>
                <w:rFonts w:cs="Arial"/>
                <w:i/>
                <w:color w:val="FFFFFF" w:themeColor="background1"/>
                <w:sz w:val="18"/>
                <w:szCs w:val="16"/>
              </w:rPr>
              <w:t>2-5kVA</w:t>
            </w:r>
          </w:p>
        </w:tc>
        <w:tc>
          <w:tcPr>
            <w:tcW w:w="990" w:type="dxa"/>
            <w:shd w:val="clear" w:color="auto" w:fill="006096"/>
            <w:vAlign w:val="bottom"/>
          </w:tcPr>
          <w:p w:rsidRPr="00BE23C4" w:rsidR="00BE23C4" w:rsidP="00BE23C4" w:rsidRDefault="00BE23C4" w14:paraId="2F4BF030" w14:textId="77777777">
            <w:pPr>
              <w:jc w:val="center"/>
              <w:rPr>
                <w:rFonts w:cs="Arial"/>
                <w:i/>
                <w:color w:val="FFFFFF" w:themeColor="background1"/>
                <w:sz w:val="18"/>
                <w:szCs w:val="16"/>
              </w:rPr>
            </w:pPr>
            <w:r w:rsidRPr="00BE23C4">
              <w:rPr>
                <w:rFonts w:cs="Arial"/>
                <w:i/>
                <w:color w:val="FFFFFF" w:themeColor="background1"/>
                <w:sz w:val="18"/>
                <w:szCs w:val="16"/>
              </w:rPr>
              <w:t>&gt;5kVA</w:t>
            </w:r>
          </w:p>
        </w:tc>
      </w:tr>
      <w:tr w:rsidRPr="00BE23C4" w:rsidR="00BE23C4" w:rsidTr="00FF3D08" w14:paraId="3CC1170D" w14:textId="77777777">
        <w:trPr>
          <w:trHeight w:val="432"/>
          <w:jc w:val="center"/>
        </w:trPr>
        <w:tc>
          <w:tcPr>
            <w:tcW w:w="5395" w:type="dxa"/>
            <w:vAlign w:val="center"/>
          </w:tcPr>
          <w:p w:rsidRPr="00BE23C4" w:rsidR="00BE23C4" w:rsidP="00BE23C4" w:rsidRDefault="00BE23C4" w14:paraId="2C5295AB" w14:textId="77777777">
            <w:pPr>
              <w:rPr>
                <w:rFonts w:cs="Arial"/>
                <w:color w:val="000000"/>
                <w:sz w:val="18"/>
                <w:szCs w:val="16"/>
              </w:rPr>
            </w:pPr>
            <w:r w:rsidRPr="00BE23C4">
              <w:rPr>
                <w:rFonts w:cs="Arial"/>
                <w:color w:val="000000"/>
                <w:sz w:val="18"/>
                <w:szCs w:val="16"/>
              </w:rPr>
              <w:t xml:space="preserve">Unshielded power lines or electrical equipment in proximity to open or non-metal pathways </w:t>
            </w:r>
          </w:p>
        </w:tc>
        <w:tc>
          <w:tcPr>
            <w:tcW w:w="990" w:type="dxa"/>
            <w:vAlign w:val="center"/>
          </w:tcPr>
          <w:p w:rsidRPr="00BE23C4" w:rsidR="00BE23C4" w:rsidP="00BE23C4" w:rsidRDefault="00BE23C4" w14:paraId="77447F29" w14:textId="77777777">
            <w:pPr>
              <w:jc w:val="center"/>
              <w:rPr>
                <w:rFonts w:cs="Arial"/>
                <w:color w:val="000000"/>
                <w:sz w:val="18"/>
                <w:szCs w:val="16"/>
              </w:rPr>
            </w:pPr>
            <w:r w:rsidRPr="00BE23C4">
              <w:rPr>
                <w:rFonts w:cs="Arial"/>
                <w:color w:val="000000"/>
                <w:sz w:val="18"/>
                <w:szCs w:val="16"/>
              </w:rPr>
              <w:t xml:space="preserve">6 inches </w:t>
            </w:r>
          </w:p>
        </w:tc>
        <w:tc>
          <w:tcPr>
            <w:tcW w:w="990" w:type="dxa"/>
            <w:vAlign w:val="center"/>
          </w:tcPr>
          <w:p w:rsidRPr="00BE23C4" w:rsidR="00BE23C4" w:rsidP="00BE23C4" w:rsidRDefault="00BE23C4" w14:paraId="19CF3106" w14:textId="77777777">
            <w:pPr>
              <w:jc w:val="center"/>
              <w:rPr>
                <w:rFonts w:cs="Arial"/>
                <w:color w:val="000000"/>
                <w:sz w:val="18"/>
                <w:szCs w:val="16"/>
              </w:rPr>
            </w:pPr>
            <w:r w:rsidRPr="00BE23C4">
              <w:rPr>
                <w:rFonts w:cs="Arial"/>
                <w:color w:val="000000"/>
                <w:sz w:val="18"/>
                <w:szCs w:val="16"/>
              </w:rPr>
              <w:t xml:space="preserve">12 inches </w:t>
            </w:r>
          </w:p>
        </w:tc>
        <w:tc>
          <w:tcPr>
            <w:tcW w:w="990" w:type="dxa"/>
            <w:vAlign w:val="center"/>
          </w:tcPr>
          <w:p w:rsidRPr="00BE23C4" w:rsidR="00BE23C4" w:rsidP="00BE23C4" w:rsidRDefault="00BE23C4" w14:paraId="3C9860A9" w14:textId="77777777">
            <w:pPr>
              <w:jc w:val="center"/>
              <w:rPr>
                <w:rFonts w:cs="Arial"/>
                <w:color w:val="000000"/>
                <w:sz w:val="18"/>
                <w:szCs w:val="16"/>
              </w:rPr>
            </w:pPr>
            <w:r w:rsidRPr="00BE23C4">
              <w:rPr>
                <w:rFonts w:cs="Arial"/>
                <w:color w:val="000000"/>
                <w:sz w:val="18"/>
                <w:szCs w:val="16"/>
              </w:rPr>
              <w:t>24 inches</w:t>
            </w:r>
          </w:p>
        </w:tc>
      </w:tr>
      <w:tr w:rsidRPr="00BE23C4" w:rsidR="00BE23C4" w:rsidTr="00FF3D08" w14:paraId="28E9824C" w14:textId="77777777">
        <w:trPr>
          <w:trHeight w:val="432"/>
          <w:jc w:val="center"/>
        </w:trPr>
        <w:tc>
          <w:tcPr>
            <w:tcW w:w="5395" w:type="dxa"/>
            <w:vAlign w:val="center"/>
          </w:tcPr>
          <w:p w:rsidRPr="00BE23C4" w:rsidR="00BE23C4" w:rsidP="00BE23C4" w:rsidRDefault="00BE23C4" w14:paraId="569E1787" w14:textId="77777777">
            <w:pPr>
              <w:rPr>
                <w:rFonts w:cs="Arial"/>
                <w:color w:val="000000"/>
                <w:sz w:val="18"/>
                <w:szCs w:val="16"/>
              </w:rPr>
            </w:pPr>
            <w:r w:rsidRPr="00BE23C4">
              <w:rPr>
                <w:rFonts w:cs="Arial"/>
                <w:color w:val="000000"/>
                <w:sz w:val="18"/>
                <w:szCs w:val="16"/>
              </w:rPr>
              <w:t xml:space="preserve">Unshielded power lines or electrical equipment in proximity to grounded metal conduit pathway </w:t>
            </w:r>
          </w:p>
        </w:tc>
        <w:tc>
          <w:tcPr>
            <w:tcW w:w="990" w:type="dxa"/>
            <w:vAlign w:val="center"/>
          </w:tcPr>
          <w:p w:rsidRPr="00BE23C4" w:rsidR="00BE23C4" w:rsidP="00BE23C4" w:rsidRDefault="00BE23C4" w14:paraId="09F96CAA" w14:textId="77777777">
            <w:pPr>
              <w:jc w:val="center"/>
              <w:rPr>
                <w:rFonts w:cs="Arial"/>
                <w:color w:val="000000"/>
                <w:sz w:val="18"/>
                <w:szCs w:val="16"/>
              </w:rPr>
            </w:pPr>
            <w:r w:rsidRPr="00BE23C4">
              <w:rPr>
                <w:rFonts w:cs="Arial"/>
                <w:color w:val="000000"/>
                <w:sz w:val="18"/>
                <w:szCs w:val="16"/>
              </w:rPr>
              <w:t xml:space="preserve">3 inches </w:t>
            </w:r>
          </w:p>
        </w:tc>
        <w:tc>
          <w:tcPr>
            <w:tcW w:w="990" w:type="dxa"/>
            <w:vAlign w:val="center"/>
          </w:tcPr>
          <w:p w:rsidRPr="00BE23C4" w:rsidR="00BE23C4" w:rsidP="00BE23C4" w:rsidRDefault="00BE23C4" w14:paraId="40CA6856" w14:textId="77777777">
            <w:pPr>
              <w:jc w:val="center"/>
              <w:rPr>
                <w:rFonts w:cs="Arial"/>
                <w:color w:val="000000"/>
                <w:sz w:val="18"/>
                <w:szCs w:val="16"/>
              </w:rPr>
            </w:pPr>
            <w:r w:rsidRPr="00BE23C4">
              <w:rPr>
                <w:rFonts w:cs="Arial"/>
                <w:color w:val="000000"/>
                <w:sz w:val="18"/>
                <w:szCs w:val="16"/>
              </w:rPr>
              <w:t xml:space="preserve">6 inches </w:t>
            </w:r>
          </w:p>
        </w:tc>
        <w:tc>
          <w:tcPr>
            <w:tcW w:w="990" w:type="dxa"/>
            <w:vAlign w:val="center"/>
          </w:tcPr>
          <w:p w:rsidRPr="00BE23C4" w:rsidR="00BE23C4" w:rsidP="00BE23C4" w:rsidRDefault="00BE23C4" w14:paraId="30117606" w14:textId="77777777">
            <w:pPr>
              <w:jc w:val="center"/>
              <w:rPr>
                <w:rFonts w:cs="Arial"/>
                <w:color w:val="000000"/>
                <w:sz w:val="18"/>
                <w:szCs w:val="16"/>
              </w:rPr>
            </w:pPr>
            <w:r w:rsidRPr="00BE23C4">
              <w:rPr>
                <w:rFonts w:cs="Arial"/>
                <w:color w:val="000000"/>
                <w:sz w:val="18"/>
                <w:szCs w:val="16"/>
              </w:rPr>
              <w:t xml:space="preserve">12 inches </w:t>
            </w:r>
          </w:p>
        </w:tc>
      </w:tr>
      <w:tr w:rsidRPr="00BE23C4" w:rsidR="00BE23C4" w:rsidTr="00FF3D08" w14:paraId="56483840" w14:textId="77777777">
        <w:trPr>
          <w:trHeight w:val="432"/>
          <w:jc w:val="center"/>
        </w:trPr>
        <w:tc>
          <w:tcPr>
            <w:tcW w:w="5395" w:type="dxa"/>
            <w:vAlign w:val="center"/>
          </w:tcPr>
          <w:p w:rsidRPr="00BE23C4" w:rsidR="00BE23C4" w:rsidP="00BE23C4" w:rsidRDefault="00BE23C4" w14:paraId="21386757" w14:textId="77777777">
            <w:pPr>
              <w:rPr>
                <w:rFonts w:cs="Arial"/>
                <w:color w:val="000000"/>
                <w:sz w:val="18"/>
                <w:szCs w:val="16"/>
              </w:rPr>
            </w:pPr>
            <w:r w:rsidRPr="00BE23C4">
              <w:rPr>
                <w:rFonts w:cs="Arial"/>
                <w:color w:val="000000"/>
                <w:sz w:val="18"/>
                <w:szCs w:val="16"/>
              </w:rPr>
              <w:t xml:space="preserve">Power lines enclosed in a grounded metal conduit (or equivalent shielding (in proximity to grounded metal conduit pathway) </w:t>
            </w:r>
          </w:p>
        </w:tc>
        <w:tc>
          <w:tcPr>
            <w:tcW w:w="990" w:type="dxa"/>
            <w:vAlign w:val="center"/>
          </w:tcPr>
          <w:p w:rsidRPr="00BE23C4" w:rsidR="00BE23C4" w:rsidP="00BE23C4" w:rsidRDefault="00BE23C4" w14:paraId="0BE14442" w14:textId="77777777">
            <w:pPr>
              <w:jc w:val="center"/>
              <w:rPr>
                <w:rFonts w:cs="Arial"/>
                <w:color w:val="000000"/>
                <w:sz w:val="18"/>
                <w:szCs w:val="16"/>
              </w:rPr>
            </w:pPr>
            <w:r w:rsidRPr="00BE23C4">
              <w:rPr>
                <w:rFonts w:cs="Arial"/>
                <w:color w:val="000000"/>
                <w:sz w:val="18"/>
                <w:szCs w:val="16"/>
              </w:rPr>
              <w:t xml:space="preserve">2 inches </w:t>
            </w:r>
          </w:p>
        </w:tc>
        <w:tc>
          <w:tcPr>
            <w:tcW w:w="990" w:type="dxa"/>
            <w:vAlign w:val="center"/>
          </w:tcPr>
          <w:p w:rsidRPr="00BE23C4" w:rsidR="00BE23C4" w:rsidP="00BE23C4" w:rsidRDefault="00BE23C4" w14:paraId="5C044EAC" w14:textId="77777777">
            <w:pPr>
              <w:jc w:val="center"/>
              <w:rPr>
                <w:rFonts w:cs="Arial"/>
                <w:color w:val="000000"/>
                <w:sz w:val="18"/>
                <w:szCs w:val="16"/>
              </w:rPr>
            </w:pPr>
            <w:r w:rsidRPr="00BE23C4">
              <w:rPr>
                <w:rFonts w:cs="Arial"/>
                <w:color w:val="000000"/>
                <w:sz w:val="18"/>
                <w:szCs w:val="16"/>
              </w:rPr>
              <w:t xml:space="preserve">6 inches </w:t>
            </w:r>
          </w:p>
        </w:tc>
        <w:tc>
          <w:tcPr>
            <w:tcW w:w="990" w:type="dxa"/>
            <w:vAlign w:val="center"/>
          </w:tcPr>
          <w:p w:rsidRPr="00BE23C4" w:rsidR="00BE23C4" w:rsidP="00BE23C4" w:rsidRDefault="00BE23C4" w14:paraId="2C4B0D41" w14:textId="77777777">
            <w:pPr>
              <w:jc w:val="center"/>
              <w:rPr>
                <w:rFonts w:cs="Arial"/>
                <w:color w:val="000000"/>
                <w:sz w:val="18"/>
                <w:szCs w:val="16"/>
              </w:rPr>
            </w:pPr>
            <w:r w:rsidRPr="00BE23C4">
              <w:rPr>
                <w:rFonts w:cs="Arial"/>
                <w:color w:val="000000"/>
                <w:sz w:val="18"/>
                <w:szCs w:val="16"/>
              </w:rPr>
              <w:t xml:space="preserve">6 inches </w:t>
            </w:r>
          </w:p>
        </w:tc>
      </w:tr>
      <w:tr w:rsidRPr="00BE23C4" w:rsidR="00BE23C4" w:rsidTr="00FF3D08" w14:paraId="2335359E" w14:textId="77777777">
        <w:trPr>
          <w:trHeight w:val="432"/>
          <w:jc w:val="center"/>
        </w:trPr>
        <w:tc>
          <w:tcPr>
            <w:tcW w:w="5395" w:type="dxa"/>
            <w:vAlign w:val="center"/>
          </w:tcPr>
          <w:p w:rsidRPr="00BE23C4" w:rsidR="00BE23C4" w:rsidP="00BE23C4" w:rsidRDefault="00BE23C4" w14:paraId="2BA2CD96" w14:textId="77777777">
            <w:pPr>
              <w:rPr>
                <w:rFonts w:cs="Arial"/>
                <w:color w:val="000000"/>
                <w:sz w:val="18"/>
                <w:szCs w:val="16"/>
              </w:rPr>
            </w:pPr>
            <w:r w:rsidRPr="00BE23C4">
              <w:rPr>
                <w:rFonts w:cs="Arial"/>
                <w:color w:val="000000"/>
                <w:sz w:val="18"/>
                <w:szCs w:val="16"/>
              </w:rPr>
              <w:t xml:space="preserve">Transformers and Electric Motors </w:t>
            </w:r>
          </w:p>
        </w:tc>
        <w:tc>
          <w:tcPr>
            <w:tcW w:w="990" w:type="dxa"/>
            <w:vAlign w:val="center"/>
          </w:tcPr>
          <w:p w:rsidRPr="00BE23C4" w:rsidR="00BE23C4" w:rsidP="00BE23C4" w:rsidRDefault="00BE23C4" w14:paraId="1FB5C145" w14:textId="77777777">
            <w:pPr>
              <w:jc w:val="center"/>
              <w:rPr>
                <w:rFonts w:cs="Arial"/>
                <w:color w:val="000000"/>
                <w:sz w:val="18"/>
                <w:szCs w:val="16"/>
              </w:rPr>
            </w:pPr>
            <w:r w:rsidRPr="00BE23C4">
              <w:rPr>
                <w:rFonts w:cs="Arial"/>
                <w:color w:val="000000"/>
                <w:sz w:val="18"/>
                <w:szCs w:val="16"/>
              </w:rPr>
              <w:t xml:space="preserve">36 inches </w:t>
            </w:r>
          </w:p>
        </w:tc>
        <w:tc>
          <w:tcPr>
            <w:tcW w:w="990" w:type="dxa"/>
            <w:vAlign w:val="center"/>
          </w:tcPr>
          <w:p w:rsidRPr="00BE23C4" w:rsidR="00BE23C4" w:rsidP="00BE23C4" w:rsidRDefault="00BE23C4" w14:paraId="1AC43C60" w14:textId="77777777">
            <w:pPr>
              <w:jc w:val="center"/>
              <w:rPr>
                <w:rFonts w:cs="Arial"/>
                <w:color w:val="000000"/>
                <w:sz w:val="18"/>
                <w:szCs w:val="16"/>
              </w:rPr>
            </w:pPr>
            <w:r w:rsidRPr="00BE23C4">
              <w:rPr>
                <w:rFonts w:cs="Arial"/>
                <w:color w:val="000000"/>
                <w:sz w:val="18"/>
                <w:szCs w:val="16"/>
              </w:rPr>
              <w:t xml:space="preserve">36 inches </w:t>
            </w:r>
          </w:p>
        </w:tc>
        <w:tc>
          <w:tcPr>
            <w:tcW w:w="990" w:type="dxa"/>
            <w:vAlign w:val="center"/>
          </w:tcPr>
          <w:p w:rsidRPr="00BE23C4" w:rsidR="00BE23C4" w:rsidP="00BE23C4" w:rsidRDefault="00BE23C4" w14:paraId="754CED36" w14:textId="77777777">
            <w:pPr>
              <w:jc w:val="center"/>
              <w:rPr>
                <w:rFonts w:cs="Arial"/>
                <w:color w:val="000000"/>
                <w:sz w:val="18"/>
                <w:szCs w:val="16"/>
              </w:rPr>
            </w:pPr>
            <w:r w:rsidRPr="00BE23C4">
              <w:rPr>
                <w:rFonts w:cs="Arial"/>
                <w:color w:val="000000"/>
                <w:sz w:val="18"/>
                <w:szCs w:val="16"/>
              </w:rPr>
              <w:t xml:space="preserve">47 inches </w:t>
            </w:r>
          </w:p>
        </w:tc>
      </w:tr>
      <w:tr w:rsidRPr="00BE23C4" w:rsidR="00BE23C4" w:rsidTr="00FF3D08" w14:paraId="2661F0CD" w14:textId="77777777">
        <w:trPr>
          <w:trHeight w:val="432"/>
          <w:jc w:val="center"/>
        </w:trPr>
        <w:tc>
          <w:tcPr>
            <w:tcW w:w="5395" w:type="dxa"/>
            <w:vAlign w:val="center"/>
          </w:tcPr>
          <w:p w:rsidRPr="00BE23C4" w:rsidR="00BE23C4" w:rsidP="00BE23C4" w:rsidRDefault="00BE23C4" w14:paraId="4B56B1C2" w14:textId="77777777">
            <w:pPr>
              <w:rPr>
                <w:rFonts w:cs="Arial"/>
                <w:color w:val="000000"/>
                <w:sz w:val="18"/>
                <w:szCs w:val="16"/>
              </w:rPr>
            </w:pPr>
            <w:r w:rsidRPr="00BE23C4">
              <w:rPr>
                <w:rFonts w:cs="Arial"/>
                <w:color w:val="000000"/>
                <w:sz w:val="18"/>
                <w:szCs w:val="16"/>
              </w:rPr>
              <w:t xml:space="preserve">Fluorescent lighting </w:t>
            </w:r>
          </w:p>
        </w:tc>
        <w:tc>
          <w:tcPr>
            <w:tcW w:w="990" w:type="dxa"/>
            <w:vAlign w:val="center"/>
          </w:tcPr>
          <w:p w:rsidRPr="00BE23C4" w:rsidR="00BE23C4" w:rsidP="00BE23C4" w:rsidRDefault="00BE23C4" w14:paraId="57EE44A1" w14:textId="77777777">
            <w:pPr>
              <w:jc w:val="center"/>
              <w:rPr>
                <w:rFonts w:cs="Arial"/>
                <w:color w:val="000000"/>
                <w:sz w:val="18"/>
                <w:szCs w:val="16"/>
              </w:rPr>
            </w:pPr>
            <w:r w:rsidRPr="00BE23C4">
              <w:rPr>
                <w:rFonts w:cs="Arial"/>
                <w:color w:val="000000"/>
                <w:sz w:val="18"/>
                <w:szCs w:val="16"/>
              </w:rPr>
              <w:t>12 inches</w:t>
            </w:r>
          </w:p>
        </w:tc>
        <w:tc>
          <w:tcPr>
            <w:tcW w:w="990" w:type="dxa"/>
            <w:vAlign w:val="center"/>
          </w:tcPr>
          <w:p w:rsidRPr="00BE23C4" w:rsidR="00BE23C4" w:rsidP="00BE23C4" w:rsidRDefault="00BE23C4" w14:paraId="6ACBB691" w14:textId="77777777">
            <w:pPr>
              <w:jc w:val="center"/>
              <w:rPr>
                <w:rFonts w:cs="Arial"/>
                <w:color w:val="000000"/>
                <w:sz w:val="18"/>
                <w:szCs w:val="16"/>
              </w:rPr>
            </w:pPr>
            <w:r w:rsidRPr="00BE23C4">
              <w:rPr>
                <w:rFonts w:cs="Arial"/>
                <w:color w:val="000000"/>
                <w:sz w:val="18"/>
                <w:szCs w:val="16"/>
              </w:rPr>
              <w:t>12 inches</w:t>
            </w:r>
          </w:p>
        </w:tc>
        <w:tc>
          <w:tcPr>
            <w:tcW w:w="990" w:type="dxa"/>
            <w:vAlign w:val="center"/>
          </w:tcPr>
          <w:p w:rsidRPr="00BE23C4" w:rsidR="00BE23C4" w:rsidP="00BE23C4" w:rsidRDefault="00BE23C4" w14:paraId="2427CFF7" w14:textId="77777777">
            <w:pPr>
              <w:jc w:val="center"/>
              <w:rPr>
                <w:rFonts w:cs="Arial"/>
                <w:color w:val="000000"/>
                <w:sz w:val="18"/>
                <w:szCs w:val="16"/>
              </w:rPr>
            </w:pPr>
            <w:r w:rsidRPr="00BE23C4">
              <w:rPr>
                <w:rFonts w:cs="Arial"/>
                <w:color w:val="000000"/>
                <w:sz w:val="18"/>
                <w:szCs w:val="16"/>
              </w:rPr>
              <w:t>12 inches</w:t>
            </w:r>
          </w:p>
        </w:tc>
      </w:tr>
    </w:tbl>
    <w:p w:rsidRPr="00BE23C4" w:rsidR="00BE23C4" w:rsidP="00BE23C4" w:rsidRDefault="00BE23C4" w14:paraId="22C0FA33" w14:textId="77777777">
      <w:pPr>
        <w:pStyle w:val="Heading4"/>
      </w:pPr>
      <w:r w:rsidRPr="00BE23C4">
        <w:t>These guidelines apply to properly earth-bonded tray containing communications circuits in parallel with power circuits for a distance of 45 feet or more.</w:t>
      </w:r>
    </w:p>
    <w:p w:rsidR="00BE23C4" w:rsidP="00BE23C4" w:rsidRDefault="00BE23C4" w14:paraId="22B9FB4B" w14:textId="79C37310">
      <w:pPr>
        <w:pStyle w:val="Heading4"/>
      </w:pPr>
      <w:r w:rsidRPr="00BE23C4">
        <w:t>Communications circuits, contained in properly-bonded, ventilated trough tray, shall not be placed in the same cable tray as power circuits.</w:t>
      </w:r>
    </w:p>
    <w:p w:rsidRPr="00BE23C4" w:rsidR="00BE23C4" w:rsidP="00BE23C4" w:rsidRDefault="00BE23C4" w14:paraId="7789587E" w14:textId="77777777">
      <w:pPr>
        <w:pStyle w:val="Heading3"/>
      </w:pPr>
      <w:r w:rsidRPr="00BE23C4">
        <w:t>All cables shall originate and terminate at active or passive devices. Cables shall not be spliced. Where several devices are in close proximity, use approved housing to housing connectors and adapters.</w:t>
      </w:r>
    </w:p>
    <w:p w:rsidRPr="00BE23C4" w:rsidR="00BE23C4" w:rsidP="00BE23C4" w:rsidRDefault="00BE23C4" w14:paraId="6B14DF25" w14:textId="77777777">
      <w:pPr>
        <w:pStyle w:val="Heading3"/>
      </w:pPr>
      <w:r w:rsidRPr="00BE23C4">
        <w:t>All cables terminated in a connection plate mounted in an enclosure shall be dressed to allow cables to be removed from the enclosure and shall be of sufficient cable length to allow for service or re-termination. The plate shall either set on the floor or freely swing clear.</w:t>
      </w:r>
    </w:p>
    <w:p w:rsidRPr="00BE23C4" w:rsidR="00BE23C4" w:rsidP="00BE23C4" w:rsidRDefault="00BE23C4" w14:paraId="043E658D" w14:textId="77777777">
      <w:pPr>
        <w:pStyle w:val="Heading3"/>
      </w:pPr>
      <w:r w:rsidRPr="00BE23C4">
        <w:t>All cables installed in vertical tray or chases shall be supported by means of appropriately-sized vertical cable supports on every third floor. Do not use nylon cable ties.</w:t>
      </w:r>
    </w:p>
    <w:p w:rsidRPr="00BE23C4" w:rsidR="00BE23C4" w:rsidP="00BE23C4" w:rsidRDefault="00BE23C4" w14:paraId="68CA96C8" w14:textId="77777777">
      <w:pPr>
        <w:pStyle w:val="Heading3"/>
      </w:pPr>
      <w:r w:rsidRPr="00BE23C4">
        <w:t>Cable Installation in Conduit and Duct Banks</w:t>
      </w:r>
    </w:p>
    <w:p w:rsidRPr="00BE23C4" w:rsidR="00BE23C4" w:rsidP="00BE23C4" w:rsidRDefault="00BE23C4" w14:paraId="2AE1F0BD" w14:textId="77777777">
      <w:pPr>
        <w:pStyle w:val="Heading4"/>
      </w:pPr>
      <w:r w:rsidRPr="00BE23C4">
        <w:t>Through the entire length of all underground conduits, pull mandrel that is one size smaller than the conduit.</w:t>
      </w:r>
    </w:p>
    <w:p w:rsidRPr="00BE23C4" w:rsidR="00BE23C4" w:rsidP="00BE23C4" w:rsidRDefault="00BE23C4" w14:paraId="38DD3F21" w14:textId="77777777">
      <w:pPr>
        <w:pStyle w:val="Heading4"/>
      </w:pPr>
      <w:r w:rsidRPr="00BE23C4">
        <w:t>When pulling cable, use pulling lubrication.</w:t>
      </w:r>
    </w:p>
    <w:p w:rsidRPr="00BE23C4" w:rsidR="00BE23C4" w:rsidP="00BE23C4" w:rsidRDefault="00BE23C4" w14:paraId="1ACB9EDF" w14:textId="77777777">
      <w:pPr>
        <w:pStyle w:val="Heading4"/>
      </w:pPr>
      <w:r w:rsidRPr="00BE23C4">
        <w:t>During long or difficult runs, use a dynamometer to measure pulling tension. Place the dynamometer between the cable puller and the pull line to monitor pulling tension. Do not exceed the manufacturer’s maximum pulling tension.</w:t>
      </w:r>
    </w:p>
    <w:p w:rsidRPr="00BE23C4" w:rsidR="00BE23C4" w:rsidP="00BE23C4" w:rsidRDefault="00BE23C4" w14:paraId="109A883D" w14:textId="77777777">
      <w:pPr>
        <w:pStyle w:val="Heading4"/>
      </w:pPr>
      <w:r w:rsidRPr="00BE23C4">
        <w:t>Apply pulling grips suitable for use with copper cables to the ends of the cable. Consult the cable manufacturer to determine the appropriate pulling grip and method of attachment. Use breakaway or fuse links at the pulling grip and ensure that the correct “fuse pin” is installed in the fuse link.</w:t>
      </w:r>
    </w:p>
    <w:p w:rsidRPr="00BE23C4" w:rsidR="00BE23C4" w:rsidP="00BE23C4" w:rsidRDefault="00BE23C4" w14:paraId="13693A9E" w14:textId="77777777">
      <w:pPr>
        <w:pStyle w:val="Heading4"/>
      </w:pPr>
      <w:r w:rsidRPr="00BE23C4">
        <w:t>To protect the cable ends until they are terminated, use cable caps (heat-shrinking type) to seal the ends of the cable.</w:t>
      </w:r>
    </w:p>
    <w:p w:rsidRPr="00BE23C4" w:rsidR="00BE23C4" w:rsidP="00BE23C4" w:rsidRDefault="00BE23C4" w14:paraId="46FA8A8D" w14:textId="77777777">
      <w:pPr>
        <w:pStyle w:val="Heading4"/>
      </w:pPr>
      <w:r w:rsidRPr="00BE23C4">
        <w:t>Use cable blocks to facilitate the bending of cable. For bends between 5° and 45°, use a 45° cable block. For bends between 45° and 90°, use a 90° cable block.</w:t>
      </w:r>
    </w:p>
    <w:p w:rsidR="00BE23C4" w:rsidP="00BE23C4" w:rsidRDefault="00BE23C4" w14:paraId="5A22236C" w14:textId="1A0B6B4E">
      <w:pPr>
        <w:pStyle w:val="Heading4"/>
      </w:pPr>
      <w:r w:rsidRPr="00BE23C4">
        <w:t>The bend radius for all cables shall conform to manufacturer’s specifications.</w:t>
      </w:r>
    </w:p>
    <w:p w:rsidR="00685B7F" w:rsidP="00685B7F" w:rsidRDefault="00685B7F" w14:paraId="683B8A44" w14:textId="53C6BBA1">
      <w:pPr>
        <w:pStyle w:val="Heading2"/>
      </w:pPr>
      <w:r w:rsidRPr="00685B7F">
        <w:t>FACTORY-TERMINATED BALANCED TWISTED PAIR CABLE ASSEMBLIES</w:t>
      </w:r>
    </w:p>
    <w:p w:rsidRPr="00685B7F" w:rsidR="00685B7F" w:rsidP="00685B7F" w:rsidRDefault="00685B7F" w14:paraId="4C168DCB" w14:textId="77777777">
      <w:pPr>
        <w:pStyle w:val="Heading3"/>
      </w:pPr>
      <w:r w:rsidRPr="00685B7F">
        <w:t>All cable assemblies will be constructed and tested at the manufacturer’s facilities.</w:t>
      </w:r>
    </w:p>
    <w:p w:rsidRPr="00685B7F" w:rsidR="00685B7F" w:rsidP="00685B7F" w:rsidRDefault="00685B7F" w14:paraId="184A7333" w14:textId="77777777">
      <w:pPr>
        <w:pStyle w:val="Heading3"/>
      </w:pPr>
      <w:r w:rsidRPr="00685B7F">
        <w:t>Install cable assemblies in a continuous length from the point of origin to the point of termination. Group all cables and bundle them in the overhead pathways in a neat and workmanlike manner.</w:t>
      </w:r>
    </w:p>
    <w:p w:rsidRPr="00685B7F" w:rsidR="00685B7F" w:rsidP="00685B7F" w:rsidRDefault="00685B7F" w14:paraId="7B3225D1" w14:textId="4F8357AA">
      <w:pPr>
        <w:pStyle w:val="Heading3"/>
      </w:pPr>
      <w:r w:rsidRPr="00685B7F">
        <w:t>The Contractor shall test all cable assemblies.</w:t>
      </w:r>
    </w:p>
    <w:p w:rsidRPr="00685B7F" w:rsidR="00685B7F" w:rsidP="00685B7F" w:rsidRDefault="00685B7F" w14:paraId="4DE1CF44" w14:textId="77777777">
      <w:pPr>
        <w:pStyle w:val="Heading3"/>
      </w:pPr>
      <w:r w:rsidRPr="00685B7F">
        <w:t>The Contractor shall not exceed the manufacturer’s maximum pulling tension.</w:t>
      </w:r>
    </w:p>
    <w:p w:rsidRPr="00685B7F" w:rsidR="00685B7F" w:rsidP="00685B7F" w:rsidRDefault="00685B7F" w14:paraId="6AD945C8" w14:textId="77777777">
      <w:pPr>
        <w:pStyle w:val="Heading3"/>
      </w:pPr>
      <w:r w:rsidRPr="00685B7F">
        <w:t>Splices shall not be allowed.</w:t>
      </w:r>
    </w:p>
    <w:p w:rsidRPr="00685B7F" w:rsidR="00685B7F" w:rsidP="00685B7F" w:rsidRDefault="00685B7F" w14:paraId="2C5700F2" w14:textId="77777777">
      <w:pPr>
        <w:pStyle w:val="Heading3"/>
      </w:pPr>
      <w:r w:rsidRPr="00685B7F">
        <w:t>The Contractor shall make sure that all of the materials being installed on this project are of the proper rating (Plenum or Riser) required for the pathways and spaces by local, state, and federal codes.</w:t>
      </w:r>
    </w:p>
    <w:p w:rsidRPr="00685B7F" w:rsidR="00685B7F" w:rsidP="00685B7F" w:rsidRDefault="00685B7F" w14:paraId="20CBFDFC" w14:textId="77777777">
      <w:pPr>
        <w:pStyle w:val="Heading3"/>
      </w:pPr>
      <w:r w:rsidRPr="00685B7F">
        <w:t>No UTP cable assembly, including any required service loops, shall be more than 90 meters or 295 feet long. Prior to installation, the Contractor shall identify any area that cannot be reached within these constraints and shall report them to the Engineer.</w:t>
      </w:r>
    </w:p>
    <w:p w:rsidRPr="00685B7F" w:rsidR="00685B7F" w:rsidP="00685B7F" w:rsidRDefault="00685B7F" w14:paraId="4CDB7D9E" w14:textId="77777777">
      <w:pPr>
        <w:pStyle w:val="Heading3"/>
      </w:pPr>
      <w:r w:rsidRPr="00685B7F">
        <w:t>Do not install any data cable outside of these parameters without written approval from the Engineer.</w:t>
      </w:r>
    </w:p>
    <w:p w:rsidRPr="00685B7F" w:rsidR="00685B7F" w:rsidP="00685B7F" w:rsidRDefault="00685B7F" w14:paraId="1B6F04C5" w14:textId="77777777">
      <w:pPr>
        <w:pStyle w:val="Heading3"/>
      </w:pPr>
      <w:r w:rsidRPr="00685B7F">
        <w:t>Install cable paths perpendicular or parallel to the ceiling structure, unless otherwise shown on the Drawings.</w:t>
      </w:r>
    </w:p>
    <w:p w:rsidRPr="00685B7F" w:rsidR="00685B7F" w:rsidP="00685B7F" w:rsidRDefault="00685B7F" w14:paraId="0A18DF84" w14:textId="258F68D7">
      <w:pPr>
        <w:pStyle w:val="Heading3"/>
      </w:pPr>
      <w:r w:rsidRPr="00685B7F">
        <w:t>Do not expose cable to water, paint overspray, paint removal products, or water-based pulling lubricants, as these substances</w:t>
      </w:r>
      <w:r>
        <w:t xml:space="preserve"> can negatively impact the performance of the cable.</w:t>
      </w:r>
    </w:p>
    <w:p w:rsidRPr="00BE23C4" w:rsidR="00BE23C4" w:rsidP="00BE23C4" w:rsidRDefault="00BE23C4" w14:paraId="74319EAB" w14:textId="77777777">
      <w:pPr>
        <w:pStyle w:val="Heading2"/>
        <w:ind w:left="576" w:hanging="576"/>
      </w:pPr>
      <w:r w:rsidRPr="00BE23C4">
        <w:t>CABLE BUNDLING MATERIALS</w:t>
      </w:r>
    </w:p>
    <w:p w:rsidRPr="00BE23C4" w:rsidR="00BE23C4" w:rsidP="00BE23C4" w:rsidRDefault="00BE23C4" w14:paraId="368DA733" w14:textId="77777777">
      <w:pPr>
        <w:pStyle w:val="Heading3"/>
      </w:pPr>
      <w:r w:rsidRPr="00BE23C4">
        <w:t>Use cable bundling and securing materials as required to ensure that cable runs are securely held in place both vertically and horizontally.</w:t>
      </w:r>
    </w:p>
    <w:p w:rsidRPr="00BE23C4" w:rsidR="00BE23C4" w:rsidP="00BE23C4" w:rsidRDefault="00BE23C4" w14:paraId="73542D43" w14:textId="77777777">
      <w:pPr>
        <w:pStyle w:val="Heading3"/>
      </w:pPr>
      <w:r w:rsidRPr="00BE23C4">
        <w:t>Do not tighten bundling materials or securing devices so as to cause deformation of the inherent cable geometry or construction.</w:t>
      </w:r>
    </w:p>
    <w:p w:rsidRPr="00BE23C4" w:rsidR="00BE23C4" w:rsidP="00BE23C4" w:rsidRDefault="00BE23C4" w14:paraId="7F594618" w14:textId="77777777">
      <w:pPr>
        <w:pStyle w:val="Heading3"/>
      </w:pPr>
      <w:r w:rsidRPr="00BE23C4">
        <w:t>Do not use cable ties or hook and latch tape to secure cable runs to other building systems (such as electrical conduit, EMT, sprinkler pipes, ceiling suspension members, etc.).</w:t>
      </w:r>
    </w:p>
    <w:p w:rsidR="00BE23C4" w:rsidP="00BE23C4" w:rsidRDefault="00BE23C4" w14:paraId="43C9E36A" w14:textId="1092C1D3">
      <w:pPr>
        <w:pStyle w:val="Heading3"/>
      </w:pPr>
      <w:r w:rsidRPr="00BE23C4">
        <w:t>In areas considered environment air-handling spaces, only use appropriately-listed materials.</w:t>
      </w:r>
    </w:p>
    <w:p w:rsidRPr="00BE23C4" w:rsidR="00BE23C4" w:rsidP="00BE23C4" w:rsidRDefault="00BE23C4" w14:paraId="67EBDC7D" w14:textId="77777777">
      <w:pPr>
        <w:pStyle w:val="Heading2"/>
        <w:ind w:left="576" w:hanging="576"/>
      </w:pPr>
      <w:r w:rsidRPr="00BE23C4">
        <w:t>SYSTEM ADMINISTRATION</w:t>
      </w:r>
    </w:p>
    <w:p w:rsidRPr="00BE23C4" w:rsidR="00BE23C4" w:rsidP="00BE23C4" w:rsidRDefault="00BE23C4" w14:paraId="199B2BD5" w14:textId="77777777">
      <w:pPr>
        <w:pStyle w:val="Heading3"/>
      </w:pPr>
      <w:r w:rsidRPr="00BE23C4">
        <w:t>Uniquely identify all components of the installed system by location, function, unit, and sub-unit.</w:t>
      </w:r>
    </w:p>
    <w:p w:rsidRPr="00BE23C4" w:rsidR="00BE23C4" w:rsidP="00BE23C4" w:rsidRDefault="00BE23C4" w14:paraId="70ED5767" w14:textId="77777777">
      <w:pPr>
        <w:pStyle w:val="Heading3"/>
      </w:pPr>
      <w:r w:rsidRPr="00BE23C4">
        <w:t>Identify each location with a unique alphanumeric identifier.</w:t>
      </w:r>
    </w:p>
    <w:p w:rsidRPr="00BE23C4" w:rsidR="00BE23C4" w:rsidP="00BE23C4" w:rsidRDefault="00BE23C4" w14:paraId="5C3F0021" w14:textId="77777777">
      <w:pPr>
        <w:pStyle w:val="Heading3"/>
      </w:pPr>
      <w:r w:rsidRPr="00BE23C4">
        <w:t>Assign a unique alphanumeric identifier for each equipment enclosure in the building.</w:t>
      </w:r>
    </w:p>
    <w:p w:rsidRPr="00BE23C4" w:rsidR="00BE23C4" w:rsidP="00BE23C4" w:rsidRDefault="00BE23C4" w14:paraId="77F4D99C" w14:textId="77777777">
      <w:pPr>
        <w:pStyle w:val="Heading3"/>
      </w:pPr>
      <w:r w:rsidRPr="00BE23C4">
        <w:t>Identify each adapter module in each distribution or interconnect enclosure with an alphanumeric identifier.</w:t>
      </w:r>
    </w:p>
    <w:p w:rsidRPr="00BE23C4" w:rsidR="00BE23C4" w:rsidP="00BE23C4" w:rsidRDefault="00BE23C4" w14:paraId="394C365C" w14:textId="77777777">
      <w:pPr>
        <w:pStyle w:val="Heading3"/>
      </w:pPr>
      <w:r w:rsidRPr="00BE23C4">
        <w:t>Identify optical fiber cables by a textual label that indicates its type, strand count, point of origin, and termination.</w:t>
      </w:r>
    </w:p>
    <w:p w:rsidR="00BE23C4" w:rsidP="00BE23C4" w:rsidRDefault="00BE23C4" w14:paraId="69228036" w14:textId="7709BA24">
      <w:pPr>
        <w:pStyle w:val="Heading3"/>
      </w:pPr>
      <w:r w:rsidRPr="00BE23C4">
        <w:t>Supply a Cable Identification Matrix</w:t>
      </w:r>
    </w:p>
    <w:p w:rsidRPr="00BE23C4" w:rsidR="00BE23C4" w:rsidP="00BE23C4" w:rsidRDefault="00BE23C4" w14:paraId="2E9AFDEE" w14:textId="77777777">
      <w:pPr>
        <w:pStyle w:val="Heading3"/>
      </w:pPr>
      <w:r w:rsidRPr="00BE23C4">
        <w:t>Supply all records in compliance with ANSI/TIA 606.</w:t>
      </w:r>
    </w:p>
    <w:p w:rsidRPr="00BE23C4" w:rsidR="00BE23C4" w:rsidP="00BE23C4" w:rsidRDefault="00BE23C4" w14:paraId="0B0C5720" w14:textId="77777777">
      <w:pPr>
        <w:pStyle w:val="Heading3"/>
      </w:pPr>
      <w:r w:rsidRPr="00BE23C4">
        <w:t>Provide a database that is Open DataBase Connectivity (ODBC) compliant, for administration of the Structured Cabling System described in this Section.</w:t>
      </w:r>
    </w:p>
    <w:p w:rsidRPr="00BE23C4" w:rsidR="00BE23C4" w:rsidP="00BE23C4" w:rsidRDefault="00BE23C4" w14:paraId="503309D4" w14:textId="77777777">
      <w:pPr>
        <w:pStyle w:val="Heading2"/>
        <w:ind w:left="576" w:hanging="576"/>
      </w:pPr>
      <w:r w:rsidRPr="00BE23C4">
        <w:t>IDENTIFICATION</w:t>
      </w:r>
    </w:p>
    <w:p w:rsidRPr="00BE23C4" w:rsidR="00BE23C4" w:rsidP="00BE23C4" w:rsidRDefault="00BE23C4" w14:paraId="29C2C07F" w14:textId="77777777">
      <w:pPr>
        <w:pStyle w:val="Heading3"/>
      </w:pPr>
      <w:r w:rsidRPr="00BE23C4">
        <w:t>Before installing or terminating cable, confirm all specific labeling requirements with the Owner or the Owner’s Engineer.</w:t>
      </w:r>
    </w:p>
    <w:p w:rsidR="00BE23C4" w:rsidP="00BE23C4" w:rsidRDefault="00BE23C4" w14:paraId="4B36DF3A" w14:textId="38FE7C98">
      <w:pPr>
        <w:pStyle w:val="Heading3"/>
      </w:pPr>
      <w:r w:rsidRPr="00BE23C4">
        <w:t>Cables</w:t>
      </w:r>
    </w:p>
    <w:p w:rsidRPr="00BE23C4" w:rsidR="00BE23C4" w:rsidP="00BE23C4" w:rsidRDefault="00BE23C4" w14:paraId="2E53F041" w14:textId="1D5354E3">
      <w:pPr>
        <w:pStyle w:val="Heading4"/>
      </w:pPr>
      <w:r w:rsidRPr="00BE23C4">
        <w:t xml:space="preserve">Mark each </w:t>
      </w:r>
      <w:r w:rsidR="00685B7F">
        <w:t>assembly</w:t>
      </w:r>
      <w:r w:rsidRPr="00BE23C4">
        <w:t xml:space="preserve"> cable at each endpoint and at all intermediate pull and access points, and junction boxes with labels that indicate the origination and destination identifiers, the sheath identifier, and the strand or pair range.</w:t>
      </w:r>
    </w:p>
    <w:p w:rsidR="00BE23C4" w:rsidP="00BE23C4" w:rsidRDefault="00BE23C4" w14:paraId="16D200F9" w14:textId="11FB4FF0">
      <w:pPr>
        <w:pStyle w:val="Heading4"/>
      </w:pPr>
      <w:r w:rsidRPr="00BE23C4">
        <w:t xml:space="preserve">Mark each </w:t>
      </w:r>
      <w:r w:rsidR="00685B7F">
        <w:t xml:space="preserve">cable within the assembly </w:t>
      </w:r>
      <w:r w:rsidRPr="00BE23C4">
        <w:t xml:space="preserve">on the sheath at each end with the TR, patch panel, and panel port to which the cable is wired. </w:t>
      </w:r>
    </w:p>
    <w:p w:rsidRPr="00A90C1D" w:rsidR="00A90C1D" w:rsidP="00A90C1D" w:rsidRDefault="00A90C1D" w14:paraId="7A34A868" w14:textId="77777777">
      <w:pPr>
        <w:pStyle w:val="Heading2"/>
        <w:ind w:left="576" w:hanging="576"/>
      </w:pPr>
      <w:r w:rsidRPr="00A90C1D">
        <w:t>FIELD QUALITY CONTROL</w:t>
      </w:r>
    </w:p>
    <w:p w:rsidRPr="00A90C1D" w:rsidR="00A90C1D" w:rsidP="00A90C1D" w:rsidRDefault="00A90C1D" w14:paraId="672267D5" w14:textId="77777777">
      <w:pPr>
        <w:pStyle w:val="Heading3"/>
      </w:pPr>
      <w:r w:rsidRPr="00A90C1D">
        <w:t>General Testing</w:t>
      </w:r>
    </w:p>
    <w:p w:rsidRPr="00A90C1D" w:rsidR="00A90C1D" w:rsidP="00A90C1D" w:rsidRDefault="00A90C1D" w14:paraId="59BD0CD8" w14:textId="1360F2E3">
      <w:pPr>
        <w:pStyle w:val="Heading4"/>
      </w:pPr>
      <w:r w:rsidRPr="00A90C1D">
        <w:t xml:space="preserve">Refer to Section 27 </w:t>
      </w:r>
      <w:r w:rsidR="009036BD">
        <w:t>17</w:t>
      </w:r>
      <w:r w:rsidRPr="00A90C1D">
        <w:t xml:space="preserve"> 00 for complete testing specifications.</w:t>
      </w:r>
    </w:p>
    <w:p w:rsidRPr="0008708F" w:rsidR="009042F7" w:rsidP="009D3758" w:rsidRDefault="006A53EE" w14:paraId="1DD3CC5A" w14:textId="0402B231">
      <w:pPr>
        <w:pStyle w:val="Heading4"/>
        <w:numPr>
          <w:ilvl w:val="0"/>
          <w:numId w:val="0"/>
        </w:numPr>
        <w:ind w:left="1800"/>
        <w:jc w:val="center"/>
      </w:pPr>
      <w:r>
        <w:t>END OF SECTION</w:t>
      </w:r>
      <w:r w:rsidR="00751A69">
        <w:t xml:space="preserve"> 27 </w:t>
      </w:r>
      <w:r w:rsidR="005A5AB3">
        <w:t>1</w:t>
      </w:r>
      <w:r w:rsidR="009941C4">
        <w:t>6</w:t>
      </w:r>
      <w:r w:rsidR="00751A69">
        <w:t xml:space="preserve"> </w:t>
      </w:r>
      <w:r w:rsidR="005A5AB3">
        <w:t>13</w:t>
      </w:r>
    </w:p>
    <w:sectPr w:rsidRPr="0008708F" w:rsidR="009042F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2E6F" w:rsidP="000B50FD" w:rsidRDefault="001B2E6F" w14:paraId="65148782" w14:textId="77777777">
      <w:pPr>
        <w:spacing w:after="0" w:line="240" w:lineRule="auto"/>
      </w:pPr>
      <w:r>
        <w:separator/>
      </w:r>
    </w:p>
  </w:endnote>
  <w:endnote w:type="continuationSeparator" w:id="0">
    <w:p w:rsidR="001B2E6F" w:rsidP="000B50FD" w:rsidRDefault="001B2E6F" w14:paraId="04628D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89A" w:rsidRDefault="0020189A" w14:paraId="524257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2A4" w:rsidP="00962DCE" w:rsidRDefault="002062A4" w14:paraId="5E435F27" w14:textId="4C3BBB61">
    <w:pPr>
      <w:pStyle w:val="CSIPageFooter"/>
    </w:pPr>
    <w:r>
      <w:t>PANDUIT CORPORATION</w:t>
    </w:r>
  </w:p>
  <w:p w:rsidR="002062A4" w:rsidP="00962DCE" w:rsidRDefault="0020189A" w14:paraId="2A905A52" w14:textId="53107138">
    <w:pPr>
      <w:pStyle w:val="CSIPageFooter"/>
    </w:pPr>
    <w:r w:rsidR="2D744587">
      <w:rPr/>
      <w:t xml:space="preserve">7 </w:t>
    </w:r>
    <w:r w:rsidR="2D744587">
      <w:rPr/>
      <w:t>202</w:t>
    </w:r>
    <w:r w:rsidR="2D744587">
      <w:rPr/>
      <w:t>3</w:t>
    </w:r>
    <w:r>
      <w:tab/>
    </w:r>
    <w:r w:rsidR="2D744587">
      <w:rPr/>
      <w:t>Section 27 16 13</w:t>
    </w:r>
    <w:r>
      <w:tab/>
    </w:r>
    <w:r w:rsidR="2D744587">
      <w:rPr/>
      <w:t xml:space="preserve">Page </w:t>
    </w:r>
    <w:r w:rsidRPr="2D744587">
      <w:rPr>
        <w:noProof/>
      </w:rPr>
      <w:fldChar w:fldCharType="begin"/>
    </w:r>
    <w:r>
      <w:instrText xml:space="preserve"> PAGE   \* MERGEFORMAT </w:instrText>
    </w:r>
    <w:r>
      <w:fldChar w:fldCharType="separate"/>
    </w:r>
    <w:r w:rsidRPr="2D744587" w:rsidR="2D744587">
      <w:rPr>
        <w:noProof/>
      </w:rPr>
      <w:t>21</w:t>
    </w:r>
    <w:r w:rsidRPr="2D74458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89A" w:rsidRDefault="0020189A" w14:paraId="04B12A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2E6F" w:rsidP="000B50FD" w:rsidRDefault="001B2E6F" w14:paraId="1B4AF8CB" w14:textId="77777777">
      <w:pPr>
        <w:spacing w:after="0" w:line="240" w:lineRule="auto"/>
      </w:pPr>
      <w:r>
        <w:separator/>
      </w:r>
    </w:p>
  </w:footnote>
  <w:footnote w:type="continuationSeparator" w:id="0">
    <w:p w:rsidR="001B2E6F" w:rsidP="000B50FD" w:rsidRDefault="001B2E6F" w14:paraId="2F4B77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89A" w:rsidRDefault="0020189A" w14:paraId="71369B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0B50FD" w:rsidR="002062A4" w:rsidP="000B50FD" w:rsidRDefault="002062A4" w14:paraId="188D69F5" w14:textId="77777777">
    <w:pPr>
      <w:pStyle w:val="CSIProjectName"/>
    </w:pPr>
    <w:r w:rsidRPr="000B50FD">
      <w:t>PROJECT NAME</w:t>
    </w:r>
  </w:p>
  <w:p w:rsidRPr="000B50FD" w:rsidR="002062A4" w:rsidP="000B50FD" w:rsidRDefault="002062A4" w14:paraId="0426A79C" w14:textId="77777777">
    <w:pPr>
      <w:pStyle w:val="CSICity"/>
    </w:pPr>
    <w:r w:rsidRPr="000B50FD">
      <w:t>CITY, STATE, COUNTRY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89A" w:rsidRDefault="0020189A" w14:paraId="53052A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abstractNumId w:val="0"/>
  </w:num>
  <w:num w:numId="4">
    <w:abstractNumId w:val="1"/>
  </w:num>
  <w:num w:numId="5">
    <w:abstractNumId w:val="3"/>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lvlOverride w:ilvl="0">
      <w:startOverride w:val="1"/>
    </w:lvlOverride>
  </w:num>
  <w:num w:numId="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5739"/>
    <w:rsid w:val="00016D21"/>
    <w:rsid w:val="00024596"/>
    <w:rsid w:val="00032043"/>
    <w:rsid w:val="00037C84"/>
    <w:rsid w:val="00041268"/>
    <w:rsid w:val="00052195"/>
    <w:rsid w:val="00056C20"/>
    <w:rsid w:val="00057A73"/>
    <w:rsid w:val="0006141F"/>
    <w:rsid w:val="000628FD"/>
    <w:rsid w:val="0008301C"/>
    <w:rsid w:val="00083C68"/>
    <w:rsid w:val="0008708F"/>
    <w:rsid w:val="0009152B"/>
    <w:rsid w:val="000A416E"/>
    <w:rsid w:val="000A4E1C"/>
    <w:rsid w:val="000A700C"/>
    <w:rsid w:val="000A7CCE"/>
    <w:rsid w:val="000B50FD"/>
    <w:rsid w:val="000B6E0E"/>
    <w:rsid w:val="000C1192"/>
    <w:rsid w:val="000C28EE"/>
    <w:rsid w:val="000D3DC9"/>
    <w:rsid w:val="000D6968"/>
    <w:rsid w:val="000E5436"/>
    <w:rsid w:val="000F3750"/>
    <w:rsid w:val="000F759A"/>
    <w:rsid w:val="001014CF"/>
    <w:rsid w:val="001064F1"/>
    <w:rsid w:val="001074DC"/>
    <w:rsid w:val="00112D7F"/>
    <w:rsid w:val="001147E3"/>
    <w:rsid w:val="00117E86"/>
    <w:rsid w:val="00122E63"/>
    <w:rsid w:val="001372C9"/>
    <w:rsid w:val="00144357"/>
    <w:rsid w:val="001453DD"/>
    <w:rsid w:val="00150861"/>
    <w:rsid w:val="00151187"/>
    <w:rsid w:val="00151B07"/>
    <w:rsid w:val="00154741"/>
    <w:rsid w:val="00161669"/>
    <w:rsid w:val="001654C4"/>
    <w:rsid w:val="0018024B"/>
    <w:rsid w:val="00184FEE"/>
    <w:rsid w:val="001854FC"/>
    <w:rsid w:val="001942F0"/>
    <w:rsid w:val="00195AAE"/>
    <w:rsid w:val="00196862"/>
    <w:rsid w:val="001A75F5"/>
    <w:rsid w:val="001B2E6F"/>
    <w:rsid w:val="001B3B49"/>
    <w:rsid w:val="001B7922"/>
    <w:rsid w:val="001C0F71"/>
    <w:rsid w:val="001C18B5"/>
    <w:rsid w:val="001C5B37"/>
    <w:rsid w:val="001C7A43"/>
    <w:rsid w:val="001E1933"/>
    <w:rsid w:val="001E4F60"/>
    <w:rsid w:val="001E548D"/>
    <w:rsid w:val="001F7354"/>
    <w:rsid w:val="0020189A"/>
    <w:rsid w:val="00205674"/>
    <w:rsid w:val="002062A4"/>
    <w:rsid w:val="0021127A"/>
    <w:rsid w:val="00212F39"/>
    <w:rsid w:val="0021333A"/>
    <w:rsid w:val="0021582C"/>
    <w:rsid w:val="00215E0A"/>
    <w:rsid w:val="00217205"/>
    <w:rsid w:val="002176D9"/>
    <w:rsid w:val="00220AC8"/>
    <w:rsid w:val="002238FB"/>
    <w:rsid w:val="002319D7"/>
    <w:rsid w:val="00231A57"/>
    <w:rsid w:val="0023519E"/>
    <w:rsid w:val="00246626"/>
    <w:rsid w:val="0026273C"/>
    <w:rsid w:val="00265759"/>
    <w:rsid w:val="00270058"/>
    <w:rsid w:val="002729BC"/>
    <w:rsid w:val="002769CA"/>
    <w:rsid w:val="00283910"/>
    <w:rsid w:val="00285988"/>
    <w:rsid w:val="002906A4"/>
    <w:rsid w:val="00291A87"/>
    <w:rsid w:val="00291D62"/>
    <w:rsid w:val="002947BF"/>
    <w:rsid w:val="00297884"/>
    <w:rsid w:val="002A5B7F"/>
    <w:rsid w:val="002B2A19"/>
    <w:rsid w:val="002B600B"/>
    <w:rsid w:val="002C150A"/>
    <w:rsid w:val="002C5D27"/>
    <w:rsid w:val="002D23E6"/>
    <w:rsid w:val="002D5802"/>
    <w:rsid w:val="002D6104"/>
    <w:rsid w:val="002E60E6"/>
    <w:rsid w:val="002E6B3F"/>
    <w:rsid w:val="002F03D8"/>
    <w:rsid w:val="002F6940"/>
    <w:rsid w:val="003132A7"/>
    <w:rsid w:val="00313E19"/>
    <w:rsid w:val="003364BE"/>
    <w:rsid w:val="0033657D"/>
    <w:rsid w:val="00336CB8"/>
    <w:rsid w:val="00337DB3"/>
    <w:rsid w:val="00345D69"/>
    <w:rsid w:val="00350894"/>
    <w:rsid w:val="003528F3"/>
    <w:rsid w:val="00354D2A"/>
    <w:rsid w:val="00360527"/>
    <w:rsid w:val="003635D5"/>
    <w:rsid w:val="00365465"/>
    <w:rsid w:val="003700CB"/>
    <w:rsid w:val="003728B9"/>
    <w:rsid w:val="0037611A"/>
    <w:rsid w:val="00376604"/>
    <w:rsid w:val="00376DE7"/>
    <w:rsid w:val="00384644"/>
    <w:rsid w:val="003849EB"/>
    <w:rsid w:val="00385883"/>
    <w:rsid w:val="003A6442"/>
    <w:rsid w:val="003B11C3"/>
    <w:rsid w:val="003B3394"/>
    <w:rsid w:val="003B75E4"/>
    <w:rsid w:val="003D276A"/>
    <w:rsid w:val="003D381A"/>
    <w:rsid w:val="003F36DC"/>
    <w:rsid w:val="003F3D41"/>
    <w:rsid w:val="0041016C"/>
    <w:rsid w:val="00411921"/>
    <w:rsid w:val="00414C16"/>
    <w:rsid w:val="004222A0"/>
    <w:rsid w:val="00423F40"/>
    <w:rsid w:val="00435841"/>
    <w:rsid w:val="00440DC0"/>
    <w:rsid w:val="00444EBF"/>
    <w:rsid w:val="004450A6"/>
    <w:rsid w:val="00446784"/>
    <w:rsid w:val="004524C6"/>
    <w:rsid w:val="00455AA3"/>
    <w:rsid w:val="0046596D"/>
    <w:rsid w:val="004700A3"/>
    <w:rsid w:val="00473B0B"/>
    <w:rsid w:val="00474D05"/>
    <w:rsid w:val="00477666"/>
    <w:rsid w:val="0048767E"/>
    <w:rsid w:val="00492A5E"/>
    <w:rsid w:val="00493E4A"/>
    <w:rsid w:val="004942BD"/>
    <w:rsid w:val="004A2A38"/>
    <w:rsid w:val="004A39E4"/>
    <w:rsid w:val="004A5120"/>
    <w:rsid w:val="004A7C33"/>
    <w:rsid w:val="004B2B36"/>
    <w:rsid w:val="004B462F"/>
    <w:rsid w:val="004B5316"/>
    <w:rsid w:val="004B6530"/>
    <w:rsid w:val="004C5CBB"/>
    <w:rsid w:val="004D286D"/>
    <w:rsid w:val="004E7A7F"/>
    <w:rsid w:val="004F6158"/>
    <w:rsid w:val="004F6C1D"/>
    <w:rsid w:val="004F762D"/>
    <w:rsid w:val="00500205"/>
    <w:rsid w:val="005055AD"/>
    <w:rsid w:val="005073E9"/>
    <w:rsid w:val="00507E89"/>
    <w:rsid w:val="00507F6C"/>
    <w:rsid w:val="00513447"/>
    <w:rsid w:val="00514308"/>
    <w:rsid w:val="005151DD"/>
    <w:rsid w:val="00523559"/>
    <w:rsid w:val="005279FC"/>
    <w:rsid w:val="00530F7B"/>
    <w:rsid w:val="00532E4F"/>
    <w:rsid w:val="00533765"/>
    <w:rsid w:val="00542828"/>
    <w:rsid w:val="00554177"/>
    <w:rsid w:val="005560CC"/>
    <w:rsid w:val="00561AEF"/>
    <w:rsid w:val="00566517"/>
    <w:rsid w:val="00571794"/>
    <w:rsid w:val="00583823"/>
    <w:rsid w:val="00591184"/>
    <w:rsid w:val="00593F7F"/>
    <w:rsid w:val="005969D8"/>
    <w:rsid w:val="005A5AB3"/>
    <w:rsid w:val="005A6681"/>
    <w:rsid w:val="005B0109"/>
    <w:rsid w:val="005C188C"/>
    <w:rsid w:val="005C22D0"/>
    <w:rsid w:val="005C73BF"/>
    <w:rsid w:val="005D0689"/>
    <w:rsid w:val="005D5743"/>
    <w:rsid w:val="005D6030"/>
    <w:rsid w:val="005E399B"/>
    <w:rsid w:val="005F199A"/>
    <w:rsid w:val="005F6AC2"/>
    <w:rsid w:val="005F74C3"/>
    <w:rsid w:val="00601DF8"/>
    <w:rsid w:val="006074E1"/>
    <w:rsid w:val="00611841"/>
    <w:rsid w:val="00611CE9"/>
    <w:rsid w:val="00613C6B"/>
    <w:rsid w:val="006159EE"/>
    <w:rsid w:val="006171B0"/>
    <w:rsid w:val="0062235E"/>
    <w:rsid w:val="006270E3"/>
    <w:rsid w:val="00633C7A"/>
    <w:rsid w:val="006341B4"/>
    <w:rsid w:val="006425D4"/>
    <w:rsid w:val="00646D75"/>
    <w:rsid w:val="0065355A"/>
    <w:rsid w:val="0065468B"/>
    <w:rsid w:val="00663A0A"/>
    <w:rsid w:val="00665890"/>
    <w:rsid w:val="006667CB"/>
    <w:rsid w:val="00671617"/>
    <w:rsid w:val="00674934"/>
    <w:rsid w:val="00675A46"/>
    <w:rsid w:val="00676052"/>
    <w:rsid w:val="00676174"/>
    <w:rsid w:val="00677439"/>
    <w:rsid w:val="00685B7F"/>
    <w:rsid w:val="0068662F"/>
    <w:rsid w:val="006868AC"/>
    <w:rsid w:val="00687462"/>
    <w:rsid w:val="00694438"/>
    <w:rsid w:val="00695CD6"/>
    <w:rsid w:val="006A3D8F"/>
    <w:rsid w:val="006A53EE"/>
    <w:rsid w:val="006B1FAA"/>
    <w:rsid w:val="006B44AA"/>
    <w:rsid w:val="006B7BD5"/>
    <w:rsid w:val="006C029B"/>
    <w:rsid w:val="006C1F2C"/>
    <w:rsid w:val="006C7CED"/>
    <w:rsid w:val="006D710F"/>
    <w:rsid w:val="006E0BF6"/>
    <w:rsid w:val="006E0CF9"/>
    <w:rsid w:val="006E124D"/>
    <w:rsid w:val="006E528B"/>
    <w:rsid w:val="006F01C8"/>
    <w:rsid w:val="006F382C"/>
    <w:rsid w:val="006F7EDD"/>
    <w:rsid w:val="007041A7"/>
    <w:rsid w:val="00704975"/>
    <w:rsid w:val="00706026"/>
    <w:rsid w:val="00706CDE"/>
    <w:rsid w:val="00714EC9"/>
    <w:rsid w:val="00715D2A"/>
    <w:rsid w:val="007179B7"/>
    <w:rsid w:val="0073027E"/>
    <w:rsid w:val="0073374A"/>
    <w:rsid w:val="0073693C"/>
    <w:rsid w:val="00737DFD"/>
    <w:rsid w:val="00744BD7"/>
    <w:rsid w:val="00745817"/>
    <w:rsid w:val="00751A69"/>
    <w:rsid w:val="00756DDD"/>
    <w:rsid w:val="0075718F"/>
    <w:rsid w:val="00761194"/>
    <w:rsid w:val="00763FE6"/>
    <w:rsid w:val="00772A10"/>
    <w:rsid w:val="0077671B"/>
    <w:rsid w:val="00785249"/>
    <w:rsid w:val="00793A10"/>
    <w:rsid w:val="007943CE"/>
    <w:rsid w:val="007B340C"/>
    <w:rsid w:val="007B53A9"/>
    <w:rsid w:val="007C374D"/>
    <w:rsid w:val="007C37D5"/>
    <w:rsid w:val="007C5515"/>
    <w:rsid w:val="007C72C0"/>
    <w:rsid w:val="007D1C4B"/>
    <w:rsid w:val="007D6214"/>
    <w:rsid w:val="007E10A4"/>
    <w:rsid w:val="007E533C"/>
    <w:rsid w:val="007F1048"/>
    <w:rsid w:val="0080116C"/>
    <w:rsid w:val="00832F1E"/>
    <w:rsid w:val="00843BEF"/>
    <w:rsid w:val="008467E4"/>
    <w:rsid w:val="00847D31"/>
    <w:rsid w:val="00847DE3"/>
    <w:rsid w:val="00851DD4"/>
    <w:rsid w:val="008536E9"/>
    <w:rsid w:val="0085776F"/>
    <w:rsid w:val="008748A1"/>
    <w:rsid w:val="00877E94"/>
    <w:rsid w:val="00885343"/>
    <w:rsid w:val="008853BF"/>
    <w:rsid w:val="008862E6"/>
    <w:rsid w:val="008A621D"/>
    <w:rsid w:val="008A7564"/>
    <w:rsid w:val="008B2BC3"/>
    <w:rsid w:val="008B3BC4"/>
    <w:rsid w:val="008C01DA"/>
    <w:rsid w:val="008C15F5"/>
    <w:rsid w:val="008C7E88"/>
    <w:rsid w:val="008D7407"/>
    <w:rsid w:val="008E0968"/>
    <w:rsid w:val="008E2EE4"/>
    <w:rsid w:val="008F0425"/>
    <w:rsid w:val="008F48B0"/>
    <w:rsid w:val="008F636C"/>
    <w:rsid w:val="009010E7"/>
    <w:rsid w:val="00901776"/>
    <w:rsid w:val="009036BD"/>
    <w:rsid w:val="009042F7"/>
    <w:rsid w:val="00905DC3"/>
    <w:rsid w:val="00906146"/>
    <w:rsid w:val="009156E7"/>
    <w:rsid w:val="00915B45"/>
    <w:rsid w:val="00916BE2"/>
    <w:rsid w:val="00926BEF"/>
    <w:rsid w:val="009302FE"/>
    <w:rsid w:val="009364ED"/>
    <w:rsid w:val="009426CE"/>
    <w:rsid w:val="009452C8"/>
    <w:rsid w:val="0095463E"/>
    <w:rsid w:val="00956C9B"/>
    <w:rsid w:val="0096030F"/>
    <w:rsid w:val="00962DCE"/>
    <w:rsid w:val="009641E3"/>
    <w:rsid w:val="00965109"/>
    <w:rsid w:val="00965A08"/>
    <w:rsid w:val="0097521C"/>
    <w:rsid w:val="009761E8"/>
    <w:rsid w:val="009874DB"/>
    <w:rsid w:val="009904FA"/>
    <w:rsid w:val="00993B70"/>
    <w:rsid w:val="009941C4"/>
    <w:rsid w:val="0099620D"/>
    <w:rsid w:val="009A2D0B"/>
    <w:rsid w:val="009A3E8A"/>
    <w:rsid w:val="009B1FC6"/>
    <w:rsid w:val="009B6F2F"/>
    <w:rsid w:val="009C0029"/>
    <w:rsid w:val="009C1ED7"/>
    <w:rsid w:val="009C3B0D"/>
    <w:rsid w:val="009C3CB8"/>
    <w:rsid w:val="009D33EC"/>
    <w:rsid w:val="009D3758"/>
    <w:rsid w:val="009D6DDD"/>
    <w:rsid w:val="009E1449"/>
    <w:rsid w:val="009E53BC"/>
    <w:rsid w:val="009E589F"/>
    <w:rsid w:val="009E7BCC"/>
    <w:rsid w:val="009F0E95"/>
    <w:rsid w:val="00A00407"/>
    <w:rsid w:val="00A00811"/>
    <w:rsid w:val="00A00CC1"/>
    <w:rsid w:val="00A01000"/>
    <w:rsid w:val="00A0194C"/>
    <w:rsid w:val="00A05A4D"/>
    <w:rsid w:val="00A07638"/>
    <w:rsid w:val="00A07B3D"/>
    <w:rsid w:val="00A10371"/>
    <w:rsid w:val="00A1153D"/>
    <w:rsid w:val="00A12F1F"/>
    <w:rsid w:val="00A13726"/>
    <w:rsid w:val="00A21E92"/>
    <w:rsid w:val="00A27F76"/>
    <w:rsid w:val="00A35289"/>
    <w:rsid w:val="00A44F56"/>
    <w:rsid w:val="00A46D29"/>
    <w:rsid w:val="00A52C74"/>
    <w:rsid w:val="00A66630"/>
    <w:rsid w:val="00A76D85"/>
    <w:rsid w:val="00A904EE"/>
    <w:rsid w:val="00A90C1D"/>
    <w:rsid w:val="00A93399"/>
    <w:rsid w:val="00A94BD0"/>
    <w:rsid w:val="00AA4514"/>
    <w:rsid w:val="00AA5696"/>
    <w:rsid w:val="00AA7F1E"/>
    <w:rsid w:val="00AB4B71"/>
    <w:rsid w:val="00AB5480"/>
    <w:rsid w:val="00AC1E0B"/>
    <w:rsid w:val="00AC28DB"/>
    <w:rsid w:val="00AD0232"/>
    <w:rsid w:val="00AD579C"/>
    <w:rsid w:val="00AD7779"/>
    <w:rsid w:val="00AE0706"/>
    <w:rsid w:val="00AE28F8"/>
    <w:rsid w:val="00AE63BB"/>
    <w:rsid w:val="00AF357F"/>
    <w:rsid w:val="00AF5769"/>
    <w:rsid w:val="00AF6160"/>
    <w:rsid w:val="00B22ACE"/>
    <w:rsid w:val="00B22DDF"/>
    <w:rsid w:val="00B22FDE"/>
    <w:rsid w:val="00B242C5"/>
    <w:rsid w:val="00B31617"/>
    <w:rsid w:val="00B337BF"/>
    <w:rsid w:val="00B37773"/>
    <w:rsid w:val="00B4120D"/>
    <w:rsid w:val="00B41E4D"/>
    <w:rsid w:val="00B53613"/>
    <w:rsid w:val="00B64452"/>
    <w:rsid w:val="00B66C7B"/>
    <w:rsid w:val="00B81C0F"/>
    <w:rsid w:val="00B91850"/>
    <w:rsid w:val="00B92437"/>
    <w:rsid w:val="00BA2752"/>
    <w:rsid w:val="00BC5BAD"/>
    <w:rsid w:val="00BC60A2"/>
    <w:rsid w:val="00BD7436"/>
    <w:rsid w:val="00BE23C4"/>
    <w:rsid w:val="00BE4B8B"/>
    <w:rsid w:val="00C061B5"/>
    <w:rsid w:val="00C109AB"/>
    <w:rsid w:val="00C15FEE"/>
    <w:rsid w:val="00C17BAA"/>
    <w:rsid w:val="00C22002"/>
    <w:rsid w:val="00C26922"/>
    <w:rsid w:val="00C32258"/>
    <w:rsid w:val="00C3314B"/>
    <w:rsid w:val="00C46322"/>
    <w:rsid w:val="00C55919"/>
    <w:rsid w:val="00C61262"/>
    <w:rsid w:val="00C61C00"/>
    <w:rsid w:val="00C626DD"/>
    <w:rsid w:val="00C737F3"/>
    <w:rsid w:val="00C83365"/>
    <w:rsid w:val="00C834BB"/>
    <w:rsid w:val="00C90755"/>
    <w:rsid w:val="00C93437"/>
    <w:rsid w:val="00CA3C2C"/>
    <w:rsid w:val="00CB69F4"/>
    <w:rsid w:val="00CC096B"/>
    <w:rsid w:val="00CD2146"/>
    <w:rsid w:val="00CD7039"/>
    <w:rsid w:val="00CE04F5"/>
    <w:rsid w:val="00CE350F"/>
    <w:rsid w:val="00CE54E0"/>
    <w:rsid w:val="00CE57DA"/>
    <w:rsid w:val="00CF16BD"/>
    <w:rsid w:val="00CF31D3"/>
    <w:rsid w:val="00CF4418"/>
    <w:rsid w:val="00D057BC"/>
    <w:rsid w:val="00D119FF"/>
    <w:rsid w:val="00D1226C"/>
    <w:rsid w:val="00D140E3"/>
    <w:rsid w:val="00D160CF"/>
    <w:rsid w:val="00D17D38"/>
    <w:rsid w:val="00D22801"/>
    <w:rsid w:val="00D375F4"/>
    <w:rsid w:val="00D37FFB"/>
    <w:rsid w:val="00D452AD"/>
    <w:rsid w:val="00D75C7A"/>
    <w:rsid w:val="00D95D8D"/>
    <w:rsid w:val="00DA288A"/>
    <w:rsid w:val="00DB2D78"/>
    <w:rsid w:val="00DC0138"/>
    <w:rsid w:val="00DD1DA9"/>
    <w:rsid w:val="00DE1432"/>
    <w:rsid w:val="00DE5C41"/>
    <w:rsid w:val="00E01AAF"/>
    <w:rsid w:val="00E148EB"/>
    <w:rsid w:val="00E2287C"/>
    <w:rsid w:val="00E238BF"/>
    <w:rsid w:val="00E31777"/>
    <w:rsid w:val="00E324A9"/>
    <w:rsid w:val="00E33EEE"/>
    <w:rsid w:val="00E37A25"/>
    <w:rsid w:val="00E45B73"/>
    <w:rsid w:val="00E46A89"/>
    <w:rsid w:val="00E51E05"/>
    <w:rsid w:val="00E52C51"/>
    <w:rsid w:val="00E535DF"/>
    <w:rsid w:val="00E63A87"/>
    <w:rsid w:val="00E64A29"/>
    <w:rsid w:val="00E669DA"/>
    <w:rsid w:val="00E71733"/>
    <w:rsid w:val="00E7486C"/>
    <w:rsid w:val="00E8120A"/>
    <w:rsid w:val="00E854DD"/>
    <w:rsid w:val="00E87079"/>
    <w:rsid w:val="00E936D5"/>
    <w:rsid w:val="00EA01AA"/>
    <w:rsid w:val="00EA0C80"/>
    <w:rsid w:val="00EB1AA8"/>
    <w:rsid w:val="00EC0938"/>
    <w:rsid w:val="00EC3484"/>
    <w:rsid w:val="00EC3A24"/>
    <w:rsid w:val="00EC3AA3"/>
    <w:rsid w:val="00EF1CC4"/>
    <w:rsid w:val="00EF2F14"/>
    <w:rsid w:val="00F0323F"/>
    <w:rsid w:val="00F06770"/>
    <w:rsid w:val="00F105A4"/>
    <w:rsid w:val="00F152EA"/>
    <w:rsid w:val="00F15924"/>
    <w:rsid w:val="00F20E9F"/>
    <w:rsid w:val="00F34F1F"/>
    <w:rsid w:val="00F35EFB"/>
    <w:rsid w:val="00F44644"/>
    <w:rsid w:val="00F5312C"/>
    <w:rsid w:val="00F76210"/>
    <w:rsid w:val="00F762AC"/>
    <w:rsid w:val="00F77680"/>
    <w:rsid w:val="00F778A5"/>
    <w:rsid w:val="00F80C06"/>
    <w:rsid w:val="00F82D91"/>
    <w:rsid w:val="00F910B3"/>
    <w:rsid w:val="00FA6E14"/>
    <w:rsid w:val="00FB3B12"/>
    <w:rsid w:val="00FB3B1E"/>
    <w:rsid w:val="00FB5992"/>
    <w:rsid w:val="00FB7A16"/>
    <w:rsid w:val="00FC1CFC"/>
    <w:rsid w:val="00FC432D"/>
    <w:rsid w:val="00FC44F2"/>
    <w:rsid w:val="00FD3E30"/>
    <w:rsid w:val="00FE5A5A"/>
    <w:rsid w:val="00FF3D08"/>
    <w:rsid w:val="2D74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FF3D0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4C9483-93FF-402F-B859-623B8E0663E4}"/>
</file>

<file path=customXml/itemProps3.xml><?xml version="1.0" encoding="utf-8"?>
<ds:datastoreItem xmlns:ds="http://schemas.openxmlformats.org/officeDocument/2006/customXml" ds:itemID="{C33E4AB3-D945-4638-9D35-3EC969753E2F}">
  <ds:schemaRefs>
    <ds:schemaRef ds:uri="http://schemas.openxmlformats.org/officeDocument/2006/bibliography"/>
  </ds:schemaRefs>
</ds:datastoreItem>
</file>

<file path=customXml/itemProps4.xml><?xml version="1.0" encoding="utf-8"?>
<ds:datastoreItem xmlns:ds="http://schemas.openxmlformats.org/officeDocument/2006/customXml" ds:itemID="{E890AB35-5236-4315-9D6D-64CD7816FC43}">
  <ds:schemaRefs>
    <ds:schemaRef ds:uri="http://purl.org/dc/elements/1.1/"/>
    <ds:schemaRef ds:uri="http://schemas.microsoft.com/office/2006/metadata/properties"/>
    <ds:schemaRef ds:uri="54f3b640-4c1d-4c91-b242-cc4d76bf4896"/>
    <ds:schemaRef ds:uri="f4ac5adc-349a-4746-9ee5-3f91c96738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30F57DC-E605-4632-9C5C-CF57258DB0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5</cp:revision>
  <dcterms:created xsi:type="dcterms:W3CDTF">2020-08-12T18:38:00Z</dcterms:created>
  <dcterms:modified xsi:type="dcterms:W3CDTF">2024-01-11T19:04:54Z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AuthorIds_UIVersion_1024">
    <vt:lpwstr>3781</vt:lpwstr>
  </property>
  <property fmtid="{D5CDD505-2E9C-101B-9397-08002B2CF9AE}" pid="4" name="Order">
    <vt:r8>103300</vt:r8>
  </property>
  <property fmtid="{D5CDD505-2E9C-101B-9397-08002B2CF9AE}" pid="5" name="xd_ProgID">
    <vt:lpwstr/>
  </property>
  <property fmtid="{D5CDD505-2E9C-101B-9397-08002B2CF9AE}" pid="6" name="TemplateUrl">
    <vt:lpwstr/>
  </property>
  <property fmtid="{D5CDD505-2E9C-101B-9397-08002B2CF9AE}" pid="7" name="_CopySource">
    <vt:lpwstr>https://panduit.sharepoint.com/sm/tseteam/EDINA/Specification Documents/Div 27 documents/Final 17 Div 27 Sections/Section 27 16 13 Communications Copper Custom Cable Assemblies.docx</vt:lpwstr>
  </property>
</Properties>
</file>